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38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01</w:t>
      </w:r>
      <w:r>
        <w:t xml:space="preserve"> </w:t>
      </w:r>
      <w:r>
        <w:t xml:space="preserve">·</w:t>
      </w:r>
      <w:r>
        <w:t xml:space="preserve"> </w:t>
      </w:r>
      <w:r>
        <w:t xml:space="preserve">Indications</w:t>
      </w:r>
    </w:p>
    <w:bookmarkStart w:id="42" w:name="indications"/>
    <w:p>
      <w:pPr>
        <w:pStyle w:val="Titre1"/>
      </w:pPr>
      <w:r>
        <w:t xml:space="preserve">01 · Indications</w:t>
      </w:r>
    </w:p>
    <w:p>
      <w:pPr>
        <w:pStyle w:val="FirstParagraph"/>
      </w:pPr>
      <w:r>
        <w:t xml:space="preserve">Le Jeu de Rôle d’Aventures Fantastiques est proche d’un roman vécu,</w:t>
      </w:r>
      <w:r>
        <w:t xml:space="preserve"> </w:t>
      </w:r>
      <w:r>
        <w:t xml:space="preserve">dans lequel les joueurs seraient les personnages principaux. Tous</w:t>
      </w:r>
      <w:r>
        <w:t xml:space="preserve"> </w:t>
      </w:r>
      <w:r>
        <w:t xml:space="preserve">s’unissent pour écrire une histoire qui ne manque jamais de péripéties.</w:t>
      </w:r>
      <w:r>
        <w:t xml:space="preserve"> </w:t>
      </w:r>
      <w:r>
        <w:t xml:space="preserve">Ils concourent à créer un nouveau pays et d’étranges nouveaux</w:t>
      </w:r>
      <w:r>
        <w:t xml:space="preserve"> </w:t>
      </w:r>
      <w:r>
        <w:t xml:space="preserve">contes.</w:t>
      </w:r>
    </w:p>
    <w:p>
      <w:pPr>
        <w:pStyle w:val="Corpsdetexte"/>
      </w:pPr>
      <w:r>
        <w:t xml:space="preserve">Ce produit de la gamme est conçu comme une aide pour le Maître de Jeu</w:t>
      </w:r>
      <w:r>
        <w:t xml:space="preserve"> </w:t>
      </w:r>
      <w:r>
        <w:t xml:space="preserve">qui désirerait faire jouer des scénarios ou des campagnes situés dans</w:t>
      </w:r>
      <w:r>
        <w:t xml:space="preserve"> </w:t>
      </w:r>
      <w:r>
        <w:t xml:space="preserve">les Terres du Milieu de J.R.R. Tolkien. Les modules d’aventures sont des</w:t>
      </w:r>
      <w:r>
        <w:t xml:space="preserve"> </w:t>
      </w:r>
      <w:r>
        <w:t xml:space="preserve">études complètes et prêtes à jouer sur des régions très précises et sont</w:t>
      </w:r>
      <w:r>
        <w:t xml:space="preserve"> </w:t>
      </w:r>
      <w:r>
        <w:t xml:space="preserve">prévus pour être utilisés avec un minimum de travail additionnel. Chacun</w:t>
      </w:r>
      <w:r>
        <w:t xml:space="preserve"> </w:t>
      </w:r>
      <w:r>
        <w:t xml:space="preserve">d’eux fournit des informations chiffrées fondées sur les systèmes</w:t>
      </w:r>
      <w:r>
        <w:t xml:space="preserve"> </w:t>
      </w:r>
      <w:r>
        <w:t xml:space="preserve">d’aventures fantastiques du Jeu de Rôle des Terres du Milieu (JRTM) et</w:t>
      </w:r>
      <w:r>
        <w:t xml:space="preserve"> </w:t>
      </w:r>
      <w:r>
        <w:t xml:space="preserve">Rolemaster (RM). Les modules sont toutefois adaptables à la majorité des</w:t>
      </w:r>
      <w:r>
        <w:t xml:space="preserve"> </w:t>
      </w:r>
      <w:r>
        <w:t xml:space="preserve">principaux Jeux de Rôle. Il faut souligner que les conseils donnés ne</w:t>
      </w:r>
      <w:r>
        <w:t xml:space="preserve"> </w:t>
      </w:r>
      <w:r>
        <w:t xml:space="preserve">sont pas absolus mais doivent être des aides à votre créativité.</w:t>
      </w:r>
    </w:p>
    <w:bookmarkStart w:id="20" w:name="lœuvre-du-professeur-tolkien"/>
    <w:p>
      <w:pPr>
        <w:pStyle w:val="Titre3"/>
      </w:pPr>
      <w:r>
        <w:t xml:space="preserve">L’œuvre du Professeur Tolkien</w:t>
      </w:r>
    </w:p>
    <w:p>
      <w:pPr>
        <w:pStyle w:val="FirstParagraph"/>
      </w:pPr>
      <w:r>
        <w:t xml:space="preserve">Chaque module est le résultat d’une recherche approfondie et essaie</w:t>
      </w:r>
      <w:r>
        <w:t xml:space="preserve"> </w:t>
      </w:r>
      <w:r>
        <w:t xml:space="preserve">de présenter les fameux modèles associés à l’œuvre de J.R.R. Tolkien.</w:t>
      </w:r>
      <w:r>
        <w:t xml:space="preserve"> </w:t>
      </w:r>
      <w:r>
        <w:t xml:space="preserve">Des données rationnelles de linguistique, de culture et de géologie sont</w:t>
      </w:r>
      <w:r>
        <w:t xml:space="preserve"> </w:t>
      </w:r>
      <w:r>
        <w:t xml:space="preserve">utilisées. Les éléments d’interprétation n’ont été intégrés qu’avec de</w:t>
      </w:r>
      <w:r>
        <w:t xml:space="preserve"> </w:t>
      </w:r>
      <w:r>
        <w:t xml:space="preserve">grandes précautions et uniquement lorsqu’ils entraient dans des motifs</w:t>
      </w:r>
      <w:r>
        <w:t xml:space="preserve"> </w:t>
      </w:r>
      <w:r>
        <w:t xml:space="preserve">et schémas préexistants. I.C.E. ne prétend pas que son interprétation</w:t>
      </w:r>
      <w:r>
        <w:t xml:space="preserve"> </w:t>
      </w:r>
      <w:r>
        <w:t xml:space="preserve">soit la seule ou la meilleure possible ; nous espérons plutôt donner au</w:t>
      </w:r>
      <w:r>
        <w:t xml:space="preserve"> </w:t>
      </w:r>
      <w:r>
        <w:t xml:space="preserve">lecteur l’impulsion de la procédure créatrice et l’atmosphère de la</w:t>
      </w:r>
      <w:r>
        <w:t xml:space="preserve"> </w:t>
      </w:r>
      <w:r>
        <w:t xml:space="preserve">région concernée.</w:t>
      </w:r>
    </w:p>
    <w:p>
      <w:pPr>
        <w:pStyle w:val="Corpsdetexte"/>
      </w:pPr>
      <w:r>
        <w:t xml:space="preserve">Souvenez-vous que les sources d’informations sont en dernier ressort</w:t>
      </w:r>
      <w:r>
        <w:t xml:space="preserve"> </w:t>
      </w:r>
      <w:r>
        <w:t xml:space="preserve">les ouvrages du Professeur J.R.R. Tolkien. Les publications posthumes,</w:t>
      </w:r>
      <w:r>
        <w:t xml:space="preserve"> </w:t>
      </w:r>
      <w:r>
        <w:t xml:space="preserve">éditées par les soins de son fils Christopher, apportent un éclairage</w:t>
      </w:r>
      <w:r>
        <w:t xml:space="preserve"> </w:t>
      </w:r>
      <w:r>
        <w:t xml:space="preserve">supplémentaire sur le monde des Terres du Milieu. Ces modules sont</w:t>
      </w:r>
      <w:r>
        <w:t xml:space="preserve"> </w:t>
      </w:r>
      <w:r>
        <w:t xml:space="preserve">dérivés de Bilbo le Hobbit et Le Seigneur des Anneaux ; c’est ainsi</w:t>
      </w:r>
      <w:r>
        <w:t xml:space="preserve"> </w:t>
      </w:r>
      <w:r>
        <w:t xml:space="preserve">qu’ils ont été conçus et donc aucune contradiction n’apparaît avec une</w:t>
      </w:r>
      <w:r>
        <w:t xml:space="preserve"> </w:t>
      </w:r>
      <w:r>
        <w:t xml:space="preserve">quelconque des autres sources.</w:t>
      </w:r>
    </w:p>
    <w:bookmarkEnd w:id="20"/>
    <w:bookmarkStart w:id="26" w:name="abréviations"/>
    <w:p>
      <w:pPr>
        <w:pStyle w:val="Titre2"/>
      </w:pPr>
      <w:r>
        <w:t xml:space="preserve">Abréviations</w:t>
      </w:r>
    </w:p>
    <w:p>
      <w:pPr>
        <w:pStyle w:val="FirstParagraph"/>
      </w:pPr>
      <w:r>
        <w:t xml:space="preserve">Les abréviations sont données dans l’ordre alphabétique à l’intérieur</w:t>
      </w:r>
      <w:r>
        <w:t xml:space="preserve"> </w:t>
      </w:r>
      <w:r>
        <w:t xml:space="preserve">de chaque catégorie.</w:t>
      </w:r>
    </w:p>
    <w:bookmarkStart w:id="21" w:name="systèmes-de-jeu"/>
    <w:p>
      <w:pPr>
        <w:pStyle w:val="Titre3"/>
      </w:pPr>
      <w:r>
        <w:t xml:space="preserve">Systèmes de jeu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Abr.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Termes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JRTM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Jeu de Rôle des Terres du Milieu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Rolemaster</w:t>
            </w:r>
          </w:p>
        </w:tc>
      </w:tr>
    </w:tbl>
    <w:bookmarkEnd w:id="21"/>
    <w:bookmarkStart w:id="22" w:name="caractéristiques-des-personnages"/>
    <w:p>
      <w:pPr>
        <w:pStyle w:val="Titre3"/>
      </w:pPr>
      <w:r>
        <w:t xml:space="preserve">Caractéristiques des</w:t>
      </w:r>
      <w:r>
        <w:t xml:space="preserve"> </w:t>
      </w:r>
      <w:r>
        <w:t xml:space="preserve">personnages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Abr.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Termes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Auto-Discipline (RM)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Agilité (RM et JRTM)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Constitution (RM et JRTM)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Empathie (RM)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Fo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Force (RM et JRTM)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Intelligence (JRTM)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lntuition (RM et JRTM)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Mémoire (RM)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Présence (RM)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Rapidité (RM)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Raisonnement (RM)</w:t>
            </w:r>
          </w:p>
        </w:tc>
      </w:tr>
    </w:tbl>
    <w:bookmarkEnd w:id="22"/>
    <w:bookmarkStart w:id="23" w:name="termes-de-jeu"/>
    <w:p>
      <w:pPr>
        <w:pStyle w:val="Titre3"/>
      </w:pPr>
      <w:r>
        <w:t xml:space="preserve">Termes de jeu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Abr.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Termes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Arts Martiaux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Bonus Défensif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Bonus Offensif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Car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Caractéristiques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Crit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Critique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Dé ou Dés (D100)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JR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Jet de Résistance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JRAF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Jeu de Rôle d’Aventure Fantastiques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MJ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Maitre de Jeu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Mouvement en Manœuvre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Mod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Modificateur ou Modification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Niv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(d’expérience, d’un sort)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PdeC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Points de Coup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Pièce de bronze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Pièce de cuivre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Pièce d’étain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Pf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Pièce de fer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Pj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Pièce de Jade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Pièce de Mithril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Pièce d’or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PJ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Personnage joueur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PNJ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Personnage Non Joueur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PP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Points de pouvoir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Rayon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Round (période de 10 secondes)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d’armure</w:t>
            </w:r>
          </w:p>
        </w:tc>
      </w:tr>
    </w:tbl>
    <w:bookmarkEnd w:id="23"/>
    <w:bookmarkStart w:id="24" w:name="langages-des-terres-du-milieu"/>
    <w:p>
      <w:pPr>
        <w:pStyle w:val="Titre3"/>
      </w:pPr>
      <w:r>
        <w:t xml:space="preserve">Langages des Terres du</w:t>
      </w:r>
      <w:r>
        <w:t xml:space="preserve"> </w:t>
      </w:r>
      <w:r>
        <w:t xml:space="preserve">Milieu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Abr.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Termes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Ad.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Adûnaïque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At.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Atlyduk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Av.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Avari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Da.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Dalien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Du.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Dunlandais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Ha.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Haradique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Ho.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Hobbit (variante du Westron)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Hc.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Hommes des Collines (aussi utilisé : H. col)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Kd.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Kuduk (ancien langage Hobbit)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Kh.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Khuzdul (langage Nain)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Lo.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Lossadan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N.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Nandorin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NP.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Noir Parler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Or.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Orque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Q.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Quenya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Rohanais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Sindarin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V.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Valarin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W.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Westron (langue commune)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Wo.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Wose (Drúedain)</w:t>
            </w:r>
          </w:p>
        </w:tc>
      </w:tr>
    </w:tbl>
    <w:bookmarkEnd w:id="24"/>
    <w:bookmarkStart w:id="25" w:name="autres-termes-des-terres-du-milieu"/>
    <w:p>
      <w:pPr>
        <w:pStyle w:val="Titre3"/>
      </w:pPr>
      <w:r>
        <w:t xml:space="preserve">Autres termes des Terres du</w:t>
      </w:r>
      <w:r>
        <w:t xml:space="preserve"> </w:t>
      </w:r>
      <w:r>
        <w:t xml:space="preserve">Milieu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Abr.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Termes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Premier Age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Deuxième Age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Troisième Age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Quatrième Age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Cir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Cirth ou Certar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Edain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Eldarin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Easterling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Har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Haradrim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Hob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Bilbo le Hobbit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Rh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Rhovanion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Sda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Seigneur des Anneaux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Sylvain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Teng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Tengwar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V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Variag</w:t>
            </w:r>
          </w:p>
        </w:tc>
      </w:tr>
    </w:tbl>
    <w:bookmarkEnd w:id="25"/>
    <w:bookmarkEnd w:id="26"/>
    <w:bookmarkStart w:id="27" w:name="définitions"/>
    <w:p>
      <w:pPr>
        <w:pStyle w:val="Titre2"/>
      </w:pPr>
      <w:r>
        <w:t xml:space="preserve">Définitions</w:t>
      </w:r>
    </w:p>
    <w:p>
      <w:pPr>
        <w:pStyle w:val="FirstParagraph"/>
      </w:pPr>
      <w:r>
        <w:t xml:space="preserve">Quelques concepts essentiels sont détaillés ci-après. La majorité des</w:t>
      </w:r>
      <w:r>
        <w:t xml:space="preserve"> </w:t>
      </w:r>
      <w:r>
        <w:t xml:space="preserve">termes uniques et traductions tirés de</w:t>
      </w:r>
      <w:r>
        <w:t xml:space="preserve"> </w:t>
      </w:r>
      <w:r>
        <w:rPr>
          <w:bCs/>
          <w:b/>
        </w:rPr>
        <w:t xml:space="preserve">Bilbo le Hobbit</w:t>
      </w:r>
      <w:r>
        <w:t xml:space="preserve"> </w:t>
      </w:r>
      <w:r>
        <w:t xml:space="preserve">et du</w:t>
      </w:r>
      <w:r>
        <w:t xml:space="preserve"> </w:t>
      </w:r>
      <w:r>
        <w:rPr>
          <w:bCs/>
          <w:b/>
        </w:rPr>
        <w:t xml:space="preserve">Seigneur des Anneaux</w:t>
      </w:r>
      <w:r>
        <w:t xml:space="preserve"> </w:t>
      </w:r>
      <w:r>
        <w:t xml:space="preserve">sont à rechercher dans le</w:t>
      </w:r>
      <w:r>
        <w:t xml:space="preserve"> </w:t>
      </w:r>
      <w:r>
        <w:t xml:space="preserve">texte approprié.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Ancienne Forêt</w:t>
      </w:r>
      <w:r>
        <w:t xml:space="preserve"> </w:t>
      </w:r>
      <w:r>
        <w:t xml:space="preserve">· (S.</w:t>
      </w:r>
      <w:r>
        <w:t xml:space="preserve"> </w:t>
      </w:r>
      <w:r>
        <w:rPr>
          <w:iCs/>
          <w:i/>
        </w:rPr>
        <w:t xml:space="preserve">“Taur Iaur”</w:t>
      </w:r>
      <w:r>
        <w:t xml:space="preserve">) S’étend</w:t>
      </w:r>
      <w:r>
        <w:t xml:space="preserve"> </w:t>
      </w:r>
      <w:r>
        <w:t xml:space="preserve">au nord-ouest du Cardolan, entre les</w:t>
      </w:r>
      <w:r>
        <w:t xml:space="preserve"> </w:t>
      </w:r>
      <w:r>
        <w:rPr>
          <w:iCs/>
          <w:i/>
        </w:rPr>
        <w:t xml:space="preserve">Tyrn Gorthad</w:t>
      </w:r>
      <w:r>
        <w:t xml:space="preserve"> </w:t>
      </w:r>
      <w:r>
        <w:t xml:space="preserve">(S. “Coteaux</w:t>
      </w:r>
      <w:r>
        <w:t xml:space="preserve"> </w:t>
      </w:r>
      <w:r>
        <w:t xml:space="preserve">aux Tumulus”) et la rivière Baranduin. Demeure de Tom Bombadil, elle est</w:t>
      </w:r>
      <w:r>
        <w:t xml:space="preserve"> </w:t>
      </w:r>
      <w:r>
        <w:t xml:space="preserve">ce qu’il reste de l’ancestrale forêt qui jadis couvrait une grande</w:t>
      </w:r>
      <w:r>
        <w:t xml:space="preserve"> </w:t>
      </w:r>
      <w:r>
        <w:t xml:space="preserve">partie du nord-ouest de l’Endor.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Arnor</w:t>
      </w:r>
      <w:r>
        <w:t xml:space="preserve"> </w:t>
      </w:r>
      <w:r>
        <w:t xml:space="preserve">· (S. “Terre du Roi” ou “Terre Royale”)</w:t>
      </w:r>
      <w:r>
        <w:t xml:space="preserve"> </w:t>
      </w:r>
      <w:r>
        <w:t xml:space="preserve">Comprenant la majeure partie de l’Eriador, l’Arnor est le plus</w:t>
      </w:r>
      <w:r>
        <w:t xml:space="preserve"> </w:t>
      </w:r>
      <w:r>
        <w:t xml:space="preserve">septentrional des deux “Royaumes Exilés” Dúnedain. Il constitue le</w:t>
      </w:r>
      <w:r>
        <w:t xml:space="preserve"> </w:t>
      </w:r>
      <w:r>
        <w:t xml:space="preserve">Royaume Septentrional alors que le Gondor - son pays frère - est le</w:t>
      </w:r>
      <w:r>
        <w:t xml:space="preserve"> </w:t>
      </w:r>
      <w:r>
        <w:t xml:space="preserve">Royaume Méridional. Fondés par Elendil le Grand en 2A 3320, les deux</w:t>
      </w:r>
      <w:r>
        <w:t xml:space="preserve"> </w:t>
      </w:r>
      <w:r>
        <w:t xml:space="preserve">royaumes sont colonisés par les Dúnedain Fidèles (Edain) qui fuient</w:t>
      </w:r>
      <w:r>
        <w:t xml:space="preserve"> </w:t>
      </w:r>
      <w:r>
        <w:t xml:space="preserve">l’île-continent de Núménor, s’enfonçant sous les eaux. Ces Dúnedain</w:t>
      </w:r>
      <w:r>
        <w:t xml:space="preserve"> </w:t>
      </w:r>
      <w:r>
        <w:t xml:space="preserve">dominent les groupes autochtones Eriadoriens jusqu’au déclin du royaume.</w:t>
      </w:r>
      <w:r>
        <w:t xml:space="preserve"> </w:t>
      </w:r>
      <w:r>
        <w:t xml:space="preserve">L’Arnor est divisé en 3A 861 en trois États associés : l’Arthedain, le</w:t>
      </w:r>
      <w:r>
        <w:t xml:space="preserve"> </w:t>
      </w:r>
      <w:r>
        <w:t xml:space="preserve">Cardolan et le Rhudaur.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Arthedain</w:t>
      </w:r>
      <w:r>
        <w:t xml:space="preserve"> </w:t>
      </w:r>
      <w:r>
        <w:t xml:space="preserve">· (S. “Royaume des Edain”) À l’origine la</w:t>
      </w:r>
      <w:r>
        <w:t xml:space="preserve"> </w:t>
      </w:r>
      <w:r>
        <w:t xml:space="preserve">partie nord-ouest de l’Arnor, l’Arthedain est indépendant après 3A 861.</w:t>
      </w:r>
      <w:r>
        <w:t xml:space="preserve"> </w:t>
      </w:r>
      <w:r>
        <w:t xml:space="preserve">Il survit en tant que royaume Dúnadan jusqu’à l’invasion des forces du</w:t>
      </w:r>
      <w:r>
        <w:t xml:space="preserve"> </w:t>
      </w:r>
      <w:r>
        <w:t xml:space="preserve">Roi-Sorcier d’Angmar en 3A 1974. Avec son déclin, la dernière partie du</w:t>
      </w:r>
      <w:r>
        <w:t xml:space="preserve"> </w:t>
      </w:r>
      <w:r>
        <w:t xml:space="preserve">Royaume Septentrional tombe dans l’oubli. Le nom d’Arthedain (sing.</w:t>
      </w:r>
      <w:r>
        <w:t xml:space="preserve"> </w:t>
      </w:r>
      <w:r>
        <w:t xml:space="preserve">Arthadan) est reconnu par sa faible population, relativement homogène,</w:t>
      </w:r>
      <w:r>
        <w:t xml:space="preserve"> </w:t>
      </w:r>
      <w:r>
        <w:t xml:space="preserve">d’Edain.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Baranduin</w:t>
      </w:r>
      <w:r>
        <w:t xml:space="preserve"> </w:t>
      </w:r>
      <w:r>
        <w:t xml:space="preserve">· (S. “Long Fleuve Mordoré”, W.</w:t>
      </w:r>
      <w:r>
        <w:t xml:space="preserve"> </w:t>
      </w:r>
      <w:r>
        <w:t xml:space="preserve">“Brandevin”) Grande rivière naissant au Lac Evendim</w:t>
      </w:r>
      <w:r>
        <w:t xml:space="preserve"> </w:t>
      </w:r>
      <w:r>
        <w:t xml:space="preserve">(</w:t>
      </w:r>
      <w:r>
        <w:rPr>
          <w:iCs/>
          <w:i/>
        </w:rPr>
        <w:t xml:space="preserve">“Nenuial”</w:t>
      </w:r>
      <w:r>
        <w:t xml:space="preserve">), le Baranduin chemine dans la partie centre ouest</w:t>
      </w:r>
      <w:r>
        <w:t xml:space="preserve"> </w:t>
      </w:r>
      <w:r>
        <w:t xml:space="preserve">de l’Eriador pour se déverser dans le</w:t>
      </w:r>
      <w:r>
        <w:t xml:space="preserve"> </w:t>
      </w:r>
      <w:r>
        <w:rPr>
          <w:iCs/>
          <w:i/>
        </w:rPr>
        <w:t xml:space="preserve">Belegaer</w:t>
      </w:r>
      <w:r>
        <w:t xml:space="preserve"> </w:t>
      </w:r>
      <w:r>
        <w:t xml:space="preserve">au nord du</w:t>
      </w:r>
      <w:r>
        <w:t xml:space="preserve"> </w:t>
      </w:r>
      <w:r>
        <w:rPr>
          <w:iCs/>
          <w:i/>
        </w:rPr>
        <w:t xml:space="preserve">Rast Vorn</w:t>
      </w:r>
      <w:r>
        <w:t xml:space="preserve"> </w:t>
      </w:r>
      <w:r>
        <w:t xml:space="preserve">(S. “Cap Noir”) du</w:t>
      </w:r>
      <w:r>
        <w:t xml:space="preserve"> </w:t>
      </w:r>
      <w:r>
        <w:rPr>
          <w:iCs/>
          <w:i/>
        </w:rPr>
        <w:t xml:space="preserve">Minhiriath</w:t>
      </w:r>
      <w:r>
        <w:t xml:space="preserve">. Le Baranduin</w:t>
      </w:r>
      <w:r>
        <w:t xml:space="preserve"> </w:t>
      </w:r>
      <w:r>
        <w:t xml:space="preserve">constitue une partie de la frontière occidentale du Cardolan.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Beffraen</w:t>
      </w:r>
      <w:r>
        <w:t xml:space="preserve"> </w:t>
      </w:r>
      <w:r>
        <w:t xml:space="preserve">· Peuple relativement primitif du</w:t>
      </w:r>
      <w:r>
        <w:t xml:space="preserve"> </w:t>
      </w:r>
      <w:r>
        <w:t xml:space="preserve">Minhiriath méridional, les Beffraen sont apparentés aux Drúedain, ou</w:t>
      </w:r>
      <w:r>
        <w:t xml:space="preserve"> </w:t>
      </w:r>
      <w:r>
        <w:t xml:space="preserve">Woses, du</w:t>
      </w:r>
      <w:r>
        <w:t xml:space="preserve"> </w:t>
      </w:r>
      <w:r>
        <w:rPr>
          <w:iCs/>
          <w:i/>
        </w:rPr>
        <w:t xml:space="preserve">Drúwaith Iaur</w:t>
      </w:r>
      <w:r>
        <w:t xml:space="preserve"> </w:t>
      </w:r>
      <w:r>
        <w:t xml:space="preserve">(Wo. “Ancien Pays Púkel”). Comme les</w:t>
      </w:r>
      <w:r>
        <w:t xml:space="preserve"> </w:t>
      </w:r>
      <w:r>
        <w:t xml:space="preserve">Hommes des Collines du Rhudaur et des autres contreforts des Monts</w:t>
      </w:r>
      <w:r>
        <w:t xml:space="preserve"> </w:t>
      </w:r>
      <w:r>
        <w:t xml:space="preserve">Brumeux, ils descendent aussi de cet ancien peuple appelé</w:t>
      </w:r>
      <w:r>
        <w:t xml:space="preserve"> </w:t>
      </w:r>
      <w:r>
        <w:rPr>
          <w:iCs/>
          <w:i/>
        </w:rPr>
        <w:t xml:space="preserve">Mebion</w:t>
      </w:r>
      <w:r>
        <w:rPr>
          <w:iCs/>
          <w:i/>
        </w:rPr>
        <w:t xml:space="preserve"> </w:t>
      </w:r>
      <w:r>
        <w:rPr>
          <w:iCs/>
          <w:i/>
        </w:rPr>
        <w:t xml:space="preserve">Bron</w:t>
      </w:r>
      <w:r>
        <w:t xml:space="preserve">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Cardolan</w:t>
      </w:r>
      <w:r>
        <w:t xml:space="preserve"> </w:t>
      </w:r>
      <w:r>
        <w:t xml:space="preserve">· (S. “Terre de la Colline Rouge” ou “Pays</w:t>
      </w:r>
      <w:r>
        <w:t xml:space="preserve"> </w:t>
      </w:r>
      <w:r>
        <w:t xml:space="preserve">des Collines Rouges”) Partie la plus méridionale de l’Arnor, le Cardolan</w:t>
      </w:r>
      <w:r>
        <w:t xml:space="preserve"> </w:t>
      </w:r>
      <w:r>
        <w:t xml:space="preserve">est un royaume indépendant de 3A 861 à 3A 1409. Il s’effondre sous les</w:t>
      </w:r>
      <w:r>
        <w:t xml:space="preserve"> </w:t>
      </w:r>
      <w:r>
        <w:t xml:space="preserve">coups des Angmarim du Roi-Sorcier, son dernier Prince Régnant périt</w:t>
      </w:r>
      <w:r>
        <w:t xml:space="preserve"> </w:t>
      </w:r>
      <w:r>
        <w:t xml:space="preserve">alors qu’il combat dans les Coteaux aux Tumulus, à la lisière de</w:t>
      </w:r>
      <w:r>
        <w:t xml:space="preserve"> </w:t>
      </w:r>
      <w:r>
        <w:t xml:space="preserve">l’Ancienne Forêt. Le Cardolan est la région la plus peuplée de l’ancien</w:t>
      </w:r>
      <w:r>
        <w:t xml:space="preserve"> </w:t>
      </w:r>
      <w:r>
        <w:t xml:space="preserve">Arnor et abrite d’importantes populations de Dunlendings, de Nordiques</w:t>
      </w:r>
      <w:r>
        <w:t xml:space="preserve"> </w:t>
      </w:r>
      <w:r>
        <w:t xml:space="preserve">d’Eriador et de Dúnedain, ainsi que des bandes éparses de Beffraen.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Chemin Vert</w:t>
      </w:r>
      <w:r>
        <w:t xml:space="preserve"> </w:t>
      </w:r>
      <w:r>
        <w:t xml:space="preserve">· (S.</w:t>
      </w:r>
      <w:r>
        <w:t xml:space="preserve"> </w:t>
      </w:r>
      <w:r>
        <w:rPr>
          <w:iCs/>
          <w:i/>
        </w:rPr>
        <w:t xml:space="preserve">“Men Galen”</w:t>
      </w:r>
      <w:r>
        <w:t xml:space="preserve">) La partie</w:t>
      </w:r>
      <w:r>
        <w:t xml:space="preserve"> </w:t>
      </w:r>
      <w:r>
        <w:t xml:space="preserve">de l’Ancienne Route Nord entre Bree et Tharbad, il traverse le Cardolan</w:t>
      </w:r>
      <w:r>
        <w:t xml:space="preserve"> </w:t>
      </w:r>
      <w:r>
        <w:t xml:space="preserve">et porte ce nom à cause de l’herbe qui pousse entre ses dalles de</w:t>
      </w:r>
      <w:r>
        <w:t xml:space="preserve"> </w:t>
      </w:r>
      <w:r>
        <w:t xml:space="preserve">pierre.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Coteaux aux Tumulus</w:t>
      </w:r>
      <w:r>
        <w:t xml:space="preserve"> </w:t>
      </w:r>
      <w:r>
        <w:t xml:space="preserve">· (S.</w:t>
      </w:r>
      <w:r>
        <w:t xml:space="preserve"> </w:t>
      </w:r>
      <w:r>
        <w:rPr>
          <w:iCs/>
          <w:i/>
        </w:rPr>
        <w:t xml:space="preserve">“Tyrn Gorthad”</w:t>
      </w:r>
      <w:r>
        <w:t xml:space="preserve">)</w:t>
      </w:r>
      <w:r>
        <w:t xml:space="preserve"> </w:t>
      </w:r>
      <w:r>
        <w:t xml:space="preserve">Antique site funéraire, les Coteaux aux Tumulus constituent le lieu de</w:t>
      </w:r>
      <w:r>
        <w:t xml:space="preserve"> </w:t>
      </w:r>
      <w:r>
        <w:t xml:space="preserve">sépulture le plus ancien et le plus sacré des Edain. Les tertres</w:t>
      </w:r>
      <w:r>
        <w:t xml:space="preserve"> </w:t>
      </w:r>
      <w:r>
        <w:t xml:space="preserve">couverts d’herbe abritent les tombeaux royaux et surmontent les falaises</w:t>
      </w:r>
      <w:r>
        <w:t xml:space="preserve"> </w:t>
      </w:r>
      <w:r>
        <w:t xml:space="preserve">sauvages du nord-ouest du Cardolan.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Dúnedain</w:t>
      </w:r>
      <w:r>
        <w:t xml:space="preserve"> </w:t>
      </w:r>
      <w:r>
        <w:t xml:space="preserve">· (S. “Edain de l’Ouest” ; sing :</w:t>
      </w:r>
      <w:r>
        <w:t xml:space="preserve"> </w:t>
      </w:r>
      <w:r>
        <w:rPr>
          <w:iCs/>
          <w:i/>
        </w:rPr>
        <w:t xml:space="preserve">“Dúnadan”</w:t>
      </w:r>
      <w:r>
        <w:t xml:space="preserve">) Ces Hommes du Haut sont les descendants des Edain</w:t>
      </w:r>
      <w:r>
        <w:t xml:space="preserve"> </w:t>
      </w:r>
      <w:r>
        <w:t xml:space="preserve">qui colonisèrent l’île-continent occidentale de Núménor vers 2A 32. Les</w:t>
      </w:r>
      <w:r>
        <w:t xml:space="preserve"> </w:t>
      </w:r>
      <w:r>
        <w:t xml:space="preserve">Dúnedain revinrent pour explorer, commercer, coloniser et, plus tard,</w:t>
      </w:r>
      <w:r>
        <w:t xml:space="preserve"> </w:t>
      </w:r>
      <w:r>
        <w:t xml:space="preserve">conquérir de nombreuses régions le long des côtes ouest, sud et est</w:t>
      </w:r>
      <w:r>
        <w:t xml:space="preserve"> </w:t>
      </w:r>
      <w:r>
        <w:t xml:space="preserve">d’Endor, au cours du Deuxième Âge. Malheureusement, leur orgueil et leur</w:t>
      </w:r>
      <w:r>
        <w:t xml:space="preserve"> </w:t>
      </w:r>
      <w:r>
        <w:t xml:space="preserve">désir de puissance les conduisirent à tenter une invasion des Terres</w:t>
      </w:r>
      <w:r>
        <w:t xml:space="preserve"> </w:t>
      </w:r>
      <w:r>
        <w:t xml:space="preserve">Éternelles des Valar (Valinor). Le résultat fut qu’Eru (l’Unique)</w:t>
      </w:r>
      <w:r>
        <w:t xml:space="preserve"> </w:t>
      </w:r>
      <w:r>
        <w:t xml:space="preserve">détruisit leur demeure insulaire en 2A 3319. Ceux nommés les “Fidèles”</w:t>
      </w:r>
      <w:r>
        <w:t xml:space="preserve"> </w:t>
      </w:r>
      <w:r>
        <w:t xml:space="preserve">s’opposèrent à la politique de haine et à la jalousie envers les Elfes</w:t>
      </w:r>
      <w:r>
        <w:t xml:space="preserve"> </w:t>
      </w:r>
      <w:r>
        <w:t xml:space="preserve">qui amenèrent cette “Chute”. Les Fidèles furent sauvés lorsque Núménor</w:t>
      </w:r>
      <w:r>
        <w:t xml:space="preserve"> </w:t>
      </w:r>
      <w:r>
        <w:t xml:space="preserve">s’engloutit ; ils naviguèrent vers l’est jusqu’aux Terres du Milieu du</w:t>
      </w:r>
      <w:r>
        <w:t xml:space="preserve"> </w:t>
      </w:r>
      <w:r>
        <w:t xml:space="preserve">nord-ouest. Là, ils fondèrent les “Royaumes Exilés” : les royaumes</w:t>
      </w:r>
      <w:r>
        <w:t xml:space="preserve"> </w:t>
      </w:r>
      <w:r>
        <w:t xml:space="preserve">d’Arnor et du Gondor. Bien que peu peuplé, l’Arthedain (en Arnor)</w:t>
      </w:r>
      <w:r>
        <w:t xml:space="preserve"> </w:t>
      </w:r>
      <w:r>
        <w:t xml:space="preserve">comprend une grande majorité de Fidèles et fait preuve de la plus pure</w:t>
      </w:r>
      <w:r>
        <w:t xml:space="preserve"> </w:t>
      </w:r>
      <w:r>
        <w:t xml:space="preserve">culture Dúnadan de tout l’Endor. De nombreux groupes “d’Infidèles” (les</w:t>
      </w:r>
      <w:r>
        <w:t xml:space="preserve"> </w:t>
      </w:r>
      <w:r>
        <w:t xml:space="preserve">Núménoréens Noirs) survécurent également, vivant dans des colonies et en</w:t>
      </w:r>
      <w:r>
        <w:t xml:space="preserve"> </w:t>
      </w:r>
      <w:r>
        <w:t xml:space="preserve">états indépendants tels qu’Umbar. Le terme Dúnedain fait référence aux</w:t>
      </w:r>
      <w:r>
        <w:t xml:space="preserve"> </w:t>
      </w:r>
      <w:r>
        <w:t xml:space="preserve">Núménoréens et à leurs descendants dans les Terres du Milieu, des</w:t>
      </w:r>
      <w:r>
        <w:t xml:space="preserve"> </w:t>
      </w:r>
      <w:r>
        <w:t xml:space="preserve">groupes qui possèdent une force physique et mentale considérables, une</w:t>
      </w:r>
      <w:r>
        <w:t xml:space="preserve"> </w:t>
      </w:r>
      <w:r>
        <w:t xml:space="preserve">longévité et une riche culture influencée par les Elfes. L’Adûnaique est</w:t>
      </w:r>
      <w:r>
        <w:t xml:space="preserve"> </w:t>
      </w:r>
      <w:r>
        <w:t xml:space="preserve">leur langue natale.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Dunlendings</w:t>
      </w:r>
      <w:r>
        <w:t xml:space="preserve"> </w:t>
      </w:r>
      <w:r>
        <w:t xml:space="preserve">· (Du.</w:t>
      </w:r>
      <w:r>
        <w:t xml:space="preserve"> </w:t>
      </w:r>
      <w:r>
        <w:rPr>
          <w:iCs/>
          <w:i/>
        </w:rPr>
        <w:t xml:space="preserve">“Daen Lintis”</w:t>
      </w:r>
      <w:r>
        <w:t xml:space="preserve">) Une rude</w:t>
      </w:r>
      <w:r>
        <w:t xml:space="preserve"> </w:t>
      </w:r>
      <w:r>
        <w:t xml:space="preserve">race d’Hommes Communs qui, pour la plupart, émigrèrent des Montagnes</w:t>
      </w:r>
      <w:r>
        <w:t xml:space="preserve"> </w:t>
      </w:r>
      <w:r>
        <w:t xml:space="preserve">Blanches au cours du Deuxième Âge. Ce sont les descendants des</w:t>
      </w:r>
      <w:r>
        <w:t xml:space="preserve"> </w:t>
      </w:r>
      <w:r>
        <w:rPr>
          <w:iCs/>
          <w:i/>
        </w:rPr>
        <w:t xml:space="preserve">Daen</w:t>
      </w:r>
      <w:r>
        <w:rPr>
          <w:iCs/>
          <w:i/>
        </w:rPr>
        <w:t xml:space="preserve"> </w:t>
      </w:r>
      <w:r>
        <w:rPr>
          <w:iCs/>
          <w:i/>
        </w:rPr>
        <w:t xml:space="preserve">Coentis</w:t>
      </w:r>
      <w:r>
        <w:t xml:space="preserve">. Leur grande concentration est au Pays de Dun, dans</w:t>
      </w:r>
      <w:r>
        <w:t xml:space="preserve"> </w:t>
      </w:r>
      <w:r>
        <w:t xml:space="preserve">l’Enedwaith oriental. Pour la plupart montagnards, ou gardiens de</w:t>
      </w:r>
      <w:r>
        <w:t xml:space="preserve"> </w:t>
      </w:r>
      <w:r>
        <w:t xml:space="preserve">troupeaux amoureux des collines, ils sont connus sous divers noms :</w:t>
      </w:r>
      <w:r>
        <w:t xml:space="preserve"> </w:t>
      </w:r>
      <w:r>
        <w:t xml:space="preserve">Hommes de Dun, Peuple de Dun, Dunéens,</w:t>
      </w:r>
      <w:r>
        <w:t xml:space="preserve"> </w:t>
      </w:r>
      <w:r>
        <w:rPr>
          <w:iCs/>
          <w:i/>
        </w:rPr>
        <w:t xml:space="preserve">Eredrim</w:t>
      </w:r>
      <w:r>
        <w:t xml:space="preserve">, Hommes des</w:t>
      </w:r>
      <w:r>
        <w:t xml:space="preserve"> </w:t>
      </w:r>
      <w:r>
        <w:t xml:space="preserve">Collines des Montagnes Blanches, etc.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Eriador</w:t>
      </w:r>
      <w:r>
        <w:t xml:space="preserve"> </w:t>
      </w:r>
      <w:r>
        <w:t xml:space="preserve">· (S. “Terres Vides”) Tout le territoire au</w:t>
      </w:r>
      <w:r>
        <w:t xml:space="preserve"> </w:t>
      </w:r>
      <w:r>
        <w:t xml:space="preserve">nord de la rivière Isen et entre les</w:t>
      </w:r>
      <w:r>
        <w:t xml:space="preserve"> </w:t>
      </w:r>
      <w:r>
        <w:rPr>
          <w:iCs/>
          <w:i/>
        </w:rPr>
        <w:t xml:space="preserve">Ered Luin</w:t>
      </w:r>
      <w:r>
        <w:t xml:space="preserve"> </w:t>
      </w:r>
      <w:r>
        <w:t xml:space="preserve">(S. “Montagnes</w:t>
      </w:r>
      <w:r>
        <w:t xml:space="preserve"> </w:t>
      </w:r>
      <w:r>
        <w:t xml:space="preserve">Bleues”) et les</w:t>
      </w:r>
      <w:r>
        <w:t xml:space="preserve"> </w:t>
      </w:r>
      <w:r>
        <w:rPr>
          <w:iCs/>
          <w:i/>
        </w:rPr>
        <w:t xml:space="preserve">Hithaeglir</w:t>
      </w:r>
      <w:r>
        <w:t xml:space="preserve"> </w:t>
      </w:r>
      <w:r>
        <w:t xml:space="preserve">(S. “Monts Brumeux”). Sa frontière</w:t>
      </w:r>
      <w:r>
        <w:t xml:space="preserve"> </w:t>
      </w:r>
      <w:r>
        <w:t xml:space="preserve">Nord s’étend le long de la crête des hautes terres qui court en</w:t>
      </w:r>
      <w:r>
        <w:t xml:space="preserve"> </w:t>
      </w:r>
      <w:r>
        <w:t xml:space="preserve">direction du Nord-Ouest depuis Carn Dûm pour se jeter dans la Baie de</w:t>
      </w:r>
      <w:r>
        <w:t xml:space="preserve"> </w:t>
      </w:r>
      <w:r>
        <w:t xml:space="preserve">Glace de Forochel. Comprend les régions du Minhiriath, d’Eregion, du</w:t>
      </w:r>
      <w:r>
        <w:t xml:space="preserve"> </w:t>
      </w:r>
      <w:r>
        <w:t xml:space="preserve">Cardolan, du Rhudaur, d’Arthedain et, pour partie, du Pays de Dun et de</w:t>
      </w:r>
      <w:r>
        <w:t xml:space="preserve"> </w:t>
      </w:r>
      <w:r>
        <w:t xml:space="preserve">l’Enedwaith.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Gwathló</w:t>
      </w:r>
      <w:r>
        <w:t xml:space="preserve"> </w:t>
      </w:r>
      <w:r>
        <w:t xml:space="preserve">· (S.</w:t>
      </w:r>
      <w:r>
        <w:t xml:space="preserve"> </w:t>
      </w:r>
      <w:r>
        <w:rPr>
          <w:iCs/>
          <w:i/>
        </w:rPr>
        <w:t xml:space="preserve">“Gwathir”</w:t>
      </w:r>
      <w:r>
        <w:t xml:space="preserve"> </w:t>
      </w:r>
      <w:r>
        <w:t xml:space="preserve">ou “Rivière de</w:t>
      </w:r>
      <w:r>
        <w:t xml:space="preserve"> </w:t>
      </w:r>
      <w:r>
        <w:t xml:space="preserve">l’Ombre” ; W. “Flotgris” ; Ad.</w:t>
      </w:r>
      <w:r>
        <w:t xml:space="preserve"> </w:t>
      </w:r>
      <w:r>
        <w:rPr>
          <w:iCs/>
          <w:i/>
        </w:rPr>
        <w:t xml:space="preserve">“Agathurush”</w:t>
      </w:r>
      <w:r>
        <w:t xml:space="preserve">) La lente et large</w:t>
      </w:r>
      <w:r>
        <w:t xml:space="preserve"> </w:t>
      </w:r>
      <w:r>
        <w:t xml:space="preserve">rivière qui traverse le sud-est de l’Eriador. Formé par la confluence</w:t>
      </w:r>
      <w:r>
        <w:t xml:space="preserve"> </w:t>
      </w:r>
      <w:r>
        <w:t xml:space="preserve">des rivières</w:t>
      </w:r>
      <w:r>
        <w:t xml:space="preserve"> </w:t>
      </w:r>
      <w:r>
        <w:rPr>
          <w:iCs/>
          <w:i/>
        </w:rPr>
        <w:t xml:space="preserve">Mitheithel</w:t>
      </w:r>
      <w:r>
        <w:t xml:space="preserve"> </w:t>
      </w:r>
      <w:r>
        <w:t xml:space="preserve">et</w:t>
      </w:r>
      <w:r>
        <w:t xml:space="preserve"> </w:t>
      </w:r>
      <w:r>
        <w:rPr>
          <w:iCs/>
          <w:i/>
        </w:rPr>
        <w:t xml:space="preserve">Glanduin</w:t>
      </w:r>
      <w:r>
        <w:t xml:space="preserve">, il se dirige vers</w:t>
      </w:r>
      <w:r>
        <w:t xml:space="preserve"> </w:t>
      </w:r>
      <w:r>
        <w:t xml:space="preserve">le sud-ouest pour se jeter dans le Belegaer. La</w:t>
      </w:r>
      <w:r>
        <w:t xml:space="preserve"> </w:t>
      </w:r>
      <w:r>
        <w:rPr>
          <w:iCs/>
          <w:i/>
        </w:rPr>
        <w:t xml:space="preserve">Gwathló</w:t>
      </w:r>
      <w:r>
        <w:t xml:space="preserve"> </w:t>
      </w:r>
      <w:r>
        <w:t xml:space="preserve">sépare</w:t>
      </w:r>
      <w:r>
        <w:t xml:space="preserve"> </w:t>
      </w:r>
      <w:r>
        <w:t xml:space="preserve">le Minhiriath de l’Enedwaith et forme la longue frontière sud-est du</w:t>
      </w:r>
      <w:r>
        <w:t xml:space="preserve"> </w:t>
      </w:r>
      <w:r>
        <w:t xml:space="preserve">Cardolan. Tharbad et Lond Daer sont situées sur ses rives.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Lond Daer</w:t>
      </w:r>
      <w:r>
        <w:t xml:space="preserve"> </w:t>
      </w:r>
      <w:r>
        <w:t xml:space="preserve">· (S. “Grand Havre”) Fondé sous le nom de</w:t>
      </w:r>
      <w:r>
        <w:t xml:space="preserve"> </w:t>
      </w:r>
      <w:r>
        <w:rPr>
          <w:iCs/>
          <w:i/>
        </w:rPr>
        <w:t xml:space="preserve">“Vinyalondë”</w:t>
      </w:r>
      <w:r>
        <w:t xml:space="preserve"> </w:t>
      </w:r>
      <w:r>
        <w:t xml:space="preserve">(Q. “Nouveau Havre”) par Tar-Aldarion de Núménor</w:t>
      </w:r>
      <w:r>
        <w:t xml:space="preserve"> </w:t>
      </w:r>
      <w:r>
        <w:t xml:space="preserve">en 2A 777, ce port était un grand havre pour les marins de</w:t>
      </w:r>
      <w:r>
        <w:t xml:space="preserve"> </w:t>
      </w:r>
      <w:r>
        <w:t xml:space="preserve">l’Ouesternesse. Sa localisation entre les ports de Lindon et le port</w:t>
      </w:r>
      <w:r>
        <w:t xml:space="preserve"> </w:t>
      </w:r>
      <w:r>
        <w:t xml:space="preserve">d’Edhellond (près de Dol Amroth) donna naissance à son autre nom :</w:t>
      </w:r>
      <w:r>
        <w:t xml:space="preserve"> </w:t>
      </w:r>
      <w:r>
        <w:rPr>
          <w:iCs/>
          <w:i/>
        </w:rPr>
        <w:t xml:space="preserve">“Lond Daer Enedh”</w:t>
      </w:r>
      <w:r>
        <w:t xml:space="preserve"> </w:t>
      </w:r>
      <w:r>
        <w:t xml:space="preserve">(S. “Grand Havre Médian”).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Metraith</w:t>
      </w:r>
      <w:r>
        <w:t xml:space="preserve"> </w:t>
      </w:r>
      <w:r>
        <w:t xml:space="preserve">· (S. “Fin-des-Voies”) Souvent considérée</w:t>
      </w:r>
      <w:r>
        <w:t xml:space="preserve"> </w:t>
      </w:r>
      <w:r>
        <w:t xml:space="preserve">comme la capitale, Metraith est une ville située stratégiquement au</w:t>
      </w:r>
      <w:r>
        <w:t xml:space="preserve"> </w:t>
      </w:r>
      <w:r>
        <w:t xml:space="preserve">centre du Cardolan. Elle se tient au croisement du Chemin Vert et de la</w:t>
      </w:r>
      <w:r>
        <w:t xml:space="preserve"> </w:t>
      </w:r>
      <w:r>
        <w:t xml:space="preserve">Voie Rouge. Thalion, le complexe royal traditionnel du Cardolan se tient</w:t>
      </w:r>
      <w:r>
        <w:t xml:space="preserve"> </w:t>
      </w:r>
      <w:r>
        <w:t xml:space="preserve">juste au sud, c’est pourquoi la ville est aussi connue sous ce nom.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Minhiriath</w:t>
      </w:r>
      <w:r>
        <w:t xml:space="preserve"> </w:t>
      </w:r>
      <w:r>
        <w:t xml:space="preserve">· (S. “Entre-Rivières”) Région de</w:t>
      </w:r>
      <w:r>
        <w:t xml:space="preserve"> </w:t>
      </w:r>
      <w:r>
        <w:t xml:space="preserve">l’Eriador entre les rivières Gwathló et Baranduin. Le Minhiriath forme</w:t>
      </w:r>
      <w:r>
        <w:t xml:space="preserve"> </w:t>
      </w:r>
      <w:r>
        <w:t xml:space="preserve">la moitié sud-ouest du Cardolan.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Mitheithel</w:t>
      </w:r>
      <w:r>
        <w:t xml:space="preserve"> </w:t>
      </w:r>
      <w:r>
        <w:t xml:space="preserve">· (S. “Source Gris Pâle” ou “Grise</w:t>
      </w:r>
      <w:r>
        <w:t xml:space="preserve"> </w:t>
      </w:r>
      <w:r>
        <w:t xml:space="preserve">Source” ; W. “Grise-Fontaine”) Cours d’eau relativement étroit et rapide</w:t>
      </w:r>
      <w:r>
        <w:t xml:space="preserve"> </w:t>
      </w:r>
      <w:r>
        <w:t xml:space="preserve">qui naît dans les Monts Brumeux près de la jonction entre les Landes</w:t>
      </w:r>
      <w:r>
        <w:t xml:space="preserve"> </w:t>
      </w:r>
      <w:r>
        <w:t xml:space="preserve">d’Etten et les Falaises Froides d’Eriador. Coupant à travers le Rhudaur,</w:t>
      </w:r>
      <w:r>
        <w:t xml:space="preserve"> </w:t>
      </w:r>
      <w:r>
        <w:t xml:space="preserve">la</w:t>
      </w:r>
      <w:r>
        <w:t xml:space="preserve"> </w:t>
      </w:r>
      <w:r>
        <w:rPr>
          <w:iCs/>
          <w:i/>
        </w:rPr>
        <w:t xml:space="preserve">Mitheithel</w:t>
      </w:r>
      <w:r>
        <w:t xml:space="preserve"> </w:t>
      </w:r>
      <w:r>
        <w:t xml:space="preserve">ralentit et s’élargit après sa confluence avec le</w:t>
      </w:r>
      <w:r>
        <w:t xml:space="preserve"> </w:t>
      </w:r>
      <w:r>
        <w:rPr>
          <w:iCs/>
          <w:i/>
        </w:rPr>
        <w:t xml:space="preserve">Bruinen</w:t>
      </w:r>
      <w:r>
        <w:t xml:space="preserve"> </w:t>
      </w:r>
      <w:r>
        <w:t xml:space="preserve">(“Vifflot”). Elle se jette dans le Glanduin au niveau</w:t>
      </w:r>
      <w:r>
        <w:t xml:space="preserve"> </w:t>
      </w:r>
      <w:r>
        <w:t xml:space="preserve">des Marais du Vol-de-Cygnes, donnant alors naissance à la Gwathló. Elle</w:t>
      </w:r>
      <w:r>
        <w:t xml:space="preserve"> </w:t>
      </w:r>
      <w:r>
        <w:t xml:space="preserve">forme une partie de la frontière nord-est du Cardolan.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Rhudaur</w:t>
      </w:r>
      <w:r>
        <w:t xml:space="preserve"> </w:t>
      </w:r>
      <w:r>
        <w:t xml:space="preserve">· (S. “Bois de l’Est” ; Du. “Région du</w:t>
      </w:r>
      <w:r>
        <w:t xml:space="preserve"> </w:t>
      </w:r>
      <w:r>
        <w:t xml:space="preserve">Magnifique Or-Rouge”) Contrée la plus à l’est des trois composantes de</w:t>
      </w:r>
      <w:r>
        <w:t xml:space="preserve"> </w:t>
      </w:r>
      <w:r>
        <w:t xml:space="preserve">l’Arnor, le Rhudaur est la région la plus sauvage, la plus rude et la</w:t>
      </w:r>
      <w:r>
        <w:t xml:space="preserve"> </w:t>
      </w:r>
      <w:r>
        <w:t xml:space="preserve">moins peuplée du Royaume Septentrional. Lorsque l’Arnor éclate en 3A</w:t>
      </w:r>
      <w:r>
        <w:t xml:space="preserve"> </w:t>
      </w:r>
      <w:r>
        <w:t xml:space="preserve">861, le Rhudaur devient un royaume indépendant. Sa faible aristocratie</w:t>
      </w:r>
      <w:r>
        <w:t xml:space="preserve"> </w:t>
      </w:r>
      <w:r>
        <w:t xml:space="preserve">Dúnadan perd le contrôle du royaume en 3A 1349 et, l’année suivante, il</w:t>
      </w:r>
      <w:r>
        <w:t xml:space="preserve"> </w:t>
      </w:r>
      <w:r>
        <w:t xml:space="preserve">entre en guerre contre l’Arthedain et le Cardolan. Bien qu’état</w:t>
      </w:r>
      <w:r>
        <w:t xml:space="preserve"> </w:t>
      </w:r>
      <w:r>
        <w:t xml:space="preserve">souverain jusqu’en 3A 1409, il sera un état vassal du Roi-Sorcier</w:t>
      </w:r>
      <w:r>
        <w:t xml:space="preserve"> </w:t>
      </w:r>
      <w:r>
        <w:t xml:space="preserve">d’Angmar pendant les soixante dernières années de son existence.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Sudúri</w:t>
      </w:r>
      <w:r>
        <w:t xml:space="preserve"> </w:t>
      </w:r>
      <w:r>
        <w:t xml:space="preserve">· (S.</w:t>
      </w:r>
      <w:r>
        <w:t xml:space="preserve"> </w:t>
      </w:r>
      <w:r>
        <w:rPr>
          <w:iCs/>
          <w:i/>
        </w:rPr>
        <w:t xml:space="preserve">“Lond Gwathló”</w:t>
      </w:r>
      <w:r>
        <w:t xml:space="preserve"> </w:t>
      </w:r>
      <w:r>
        <w:t xml:space="preserve">; Q.</w:t>
      </w:r>
      <w:r>
        <w:t xml:space="preserve"> </w:t>
      </w:r>
      <w:r>
        <w:rPr>
          <w:iCs/>
          <w:i/>
        </w:rPr>
        <w:t xml:space="preserve">“Mistalondë”</w:t>
      </w:r>
      <w:r>
        <w:t xml:space="preserve">) Cité portuaire de la Gwathló inférieur, en amont</w:t>
      </w:r>
      <w:r>
        <w:t xml:space="preserve"> </w:t>
      </w:r>
      <w:r>
        <w:t xml:space="preserve">des ruines de Lond Daer. Après la chute du Cardolan, Sudúri devient la</w:t>
      </w:r>
      <w:r>
        <w:t xml:space="preserve"> </w:t>
      </w:r>
      <w:r>
        <w:t xml:space="preserve">principale ville du Royaume du Saralainn.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Tharbad</w:t>
      </w:r>
      <w:r>
        <w:t xml:space="preserve"> </w:t>
      </w:r>
      <w:r>
        <w:t xml:space="preserve">· (S. “Carrefour”) Port fluvial fortifié</w:t>
      </w:r>
      <w:r>
        <w:t xml:space="preserve"> </w:t>
      </w:r>
      <w:r>
        <w:t xml:space="preserve">qui enjambe la Gwathló à l’endroit où l’Ancienne Route Nord rencontre</w:t>
      </w:r>
      <w:r>
        <w:t xml:space="preserve"> </w:t>
      </w:r>
      <w:r>
        <w:t xml:space="preserve">l’Ancienne Route Sud. Fondée par les Núménoréens au Deuxième Âge, c’est</w:t>
      </w:r>
      <w:r>
        <w:t xml:space="preserve"> </w:t>
      </w:r>
      <w:r>
        <w:t xml:space="preserve">la principale cité du Cardolan.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Voie Rouge</w:t>
      </w:r>
      <w:r>
        <w:t xml:space="preserve"> </w:t>
      </w:r>
      <w:r>
        <w:t xml:space="preserve">· (S.</w:t>
      </w:r>
      <w:r>
        <w:t xml:space="preserve"> </w:t>
      </w:r>
      <w:r>
        <w:rPr>
          <w:iCs/>
          <w:i/>
        </w:rPr>
        <w:t xml:space="preserve">“Men Caran”</w:t>
      </w:r>
      <w:r>
        <w:t xml:space="preserve">) Ainsi nommée</w:t>
      </w:r>
      <w:r>
        <w:t xml:space="preserve"> </w:t>
      </w:r>
      <w:r>
        <w:t xml:space="preserve">à cause des dalles de pierre rouge qui la recouvre. Commençant en Athrad</w:t>
      </w:r>
      <w:r>
        <w:t xml:space="preserve"> </w:t>
      </w:r>
      <w:r>
        <w:t xml:space="preserve">Sarn sur le Baranduin, elle chemine vers le sud-est à travers le</w:t>
      </w:r>
      <w:r>
        <w:t xml:space="preserve"> </w:t>
      </w:r>
      <w:r>
        <w:t xml:space="preserve">Cardolan occidental et rejoint l’Ancienne Route Nord (“Chemin Vert”) à</w:t>
      </w:r>
      <w:r>
        <w:t xml:space="preserve"> </w:t>
      </w:r>
      <w:r>
        <w:rPr>
          <w:iCs/>
          <w:i/>
        </w:rPr>
        <w:t xml:space="preserve">“Metraith”</w:t>
      </w:r>
      <w:r>
        <w:t xml:space="preserve"> </w:t>
      </w:r>
      <w:r>
        <w:t xml:space="preserve">(“Thalion”).</w:t>
      </w:r>
    </w:p>
    <w:bookmarkEnd w:id="27"/>
    <w:bookmarkStart w:id="28" w:name="adapter-ce-module-à-votre-campagne"/>
    <w:p>
      <w:pPr>
        <w:pStyle w:val="Titre2"/>
      </w:pPr>
      <w:r>
        <w:t xml:space="preserve">Adapter ce module à votre</w:t>
      </w:r>
      <w:r>
        <w:t xml:space="preserve"> </w:t>
      </w:r>
      <w:r>
        <w:t xml:space="preserve">campagne</w:t>
      </w:r>
    </w:p>
    <w:p>
      <w:pPr>
        <w:pStyle w:val="FirstParagraph"/>
      </w:pPr>
      <w:r>
        <w:t xml:space="preserve">Ce module est fait pour être utilisé avec la plupart des principaux</w:t>
      </w:r>
      <w:r>
        <w:t xml:space="preserve"> </w:t>
      </w:r>
      <w:r>
        <w:t xml:space="preserve">systèmes de Jeu de Rôle d’Aventures Fantastique (JRAF). Vu que les</w:t>
      </w:r>
      <w:r>
        <w:t xml:space="preserve"> </w:t>
      </w:r>
      <w:r>
        <w:t xml:space="preserve">différentes règles des JRAF ont leurs propres méthodes de combat, leurs</w:t>
      </w:r>
      <w:r>
        <w:t xml:space="preserve"> </w:t>
      </w:r>
      <w:r>
        <w:t xml:space="preserve">propres sorts et leurs propres créations de personnages, certains termes</w:t>
      </w:r>
      <w:r>
        <w:t xml:space="preserve"> </w:t>
      </w:r>
      <w:r>
        <w:t xml:space="preserve">courants descriptifs ont été choisis pour définir des lieux, peuples,</w:t>
      </w:r>
      <w:r>
        <w:t xml:space="preserve"> </w:t>
      </w:r>
      <w:r>
        <w:t xml:space="preserve">créatures et choses. Malheureusement, des données statistiques, telles</w:t>
      </w:r>
      <w:r>
        <w:t xml:space="preserve"> </w:t>
      </w:r>
      <w:r>
        <w:t xml:space="preserve">que bonus et caractéristiques des personnages, diffèrent profondément</w:t>
      </w:r>
      <w:r>
        <w:t xml:space="preserve"> </w:t>
      </w:r>
      <w:r>
        <w:t xml:space="preserve">d’un système à l’autre ; après tout, elles sont liées à des mécanismes</w:t>
      </w:r>
      <w:r>
        <w:t xml:space="preserve"> </w:t>
      </w:r>
      <w:r>
        <w:t xml:space="preserve">spécifiques du jeu. I.C.E. a choisi d’utiliser des pourcentages (d100)</w:t>
      </w:r>
      <w:r>
        <w:t xml:space="preserve"> </w:t>
      </w:r>
      <w:r>
        <w:t xml:space="preserve">comme base car la conversion en d20, d18 et d10 peut être faite avec une</w:t>
      </w:r>
      <w:r>
        <w:t xml:space="preserve"> </w:t>
      </w:r>
      <w:r>
        <w:t xml:space="preserve">relative facilité (cf. 1.32 pour une table de conversion pratique). Les</w:t>
      </w:r>
      <w:r>
        <w:t xml:space="preserve"> </w:t>
      </w:r>
      <w:r>
        <w:t xml:space="preserve">caractéristiques des Personnages Joueurs et PNJ sont également</w:t>
      </w:r>
      <w:r>
        <w:t xml:space="preserve"> </w:t>
      </w:r>
      <w:r>
        <w:t xml:space="preserve">détaillées d’une façon particulière ; de nouveau, simplicité et</w:t>
      </w:r>
      <w:r>
        <w:t xml:space="preserve"> </w:t>
      </w:r>
      <w:r>
        <w:t xml:space="preserve">uniformité ont été accentuées et une conversion pour votre système de</w:t>
      </w:r>
      <w:r>
        <w:t xml:space="preserve"> </w:t>
      </w:r>
      <w:r>
        <w:t xml:space="preserve">jeu pourra être aisée.</w:t>
      </w:r>
    </w:p>
    <w:p>
      <w:pPr>
        <w:pStyle w:val="Corpsdetexte"/>
      </w:pPr>
      <w:r>
        <w:t xml:space="preserve">Gardez en mémoire le fait que le JRAF est par nature une expérience</w:t>
      </w:r>
      <w:r>
        <w:t xml:space="preserve"> </w:t>
      </w:r>
      <w:r>
        <w:t xml:space="preserve">créative et que le MJ ou le joueur a toute liberté pour incorporer ses</w:t>
      </w:r>
      <w:r>
        <w:t xml:space="preserve"> </w:t>
      </w:r>
      <w:r>
        <w:t xml:space="preserve">propres idées au jeu.</w:t>
      </w:r>
    </w:p>
    <w:p>
      <w:pPr>
        <w:pStyle w:val="Corpsdetexte"/>
      </w:pPr>
      <w:r>
        <w:t xml:space="preserve">Les points suivants peuvent se révéler être d’une grande aide pour</w:t>
      </w:r>
      <w:r>
        <w:t xml:space="preserve"> </w:t>
      </w:r>
      <w:r>
        <w:t xml:space="preserve">commencer l’utilisation de la région ici décrite :</w:t>
      </w:r>
    </w:p>
    <w:p>
      <w:pPr>
        <w:numPr>
          <w:ilvl w:val="0"/>
          <w:numId w:val="1002"/>
        </w:numPr>
        <w:pStyle w:val="Compact"/>
      </w:pPr>
      <w:r>
        <w:t xml:space="preserve">Lisez le module dans son intégralité pour avoir une idée de la</w:t>
      </w:r>
      <w:r>
        <w:t xml:space="preserve"> </w:t>
      </w:r>
      <w:r>
        <w:t xml:space="preserve">région.</w:t>
      </w:r>
    </w:p>
    <w:p>
      <w:pPr>
        <w:numPr>
          <w:ilvl w:val="0"/>
          <w:numId w:val="1002"/>
        </w:numPr>
        <w:pStyle w:val="Compact"/>
      </w:pPr>
      <w:r>
        <w:t xml:space="preserve">Relisez les parties consacrées au MJ et convertissez les</w:t>
      </w:r>
      <w:r>
        <w:t xml:space="preserve"> </w:t>
      </w:r>
      <w:r>
        <w:t xml:space="preserve">caractéristiques en celles de votre système de jeu.</w:t>
      </w:r>
    </w:p>
    <w:p>
      <w:pPr>
        <w:numPr>
          <w:ilvl w:val="0"/>
          <w:numId w:val="1002"/>
        </w:numPr>
        <w:pStyle w:val="Compact"/>
      </w:pPr>
      <w:r>
        <w:t xml:space="preserve">Choisissez la période de temps de votre campagne. I.C.E. a choisi 3A</w:t>
      </w:r>
      <w:r>
        <w:t xml:space="preserve"> </w:t>
      </w:r>
      <w:r>
        <w:t xml:space="preserve">1600-1700 comme une ère suscitant particulièrement l’intérêt mais vous</w:t>
      </w:r>
      <w:r>
        <w:t xml:space="preserve"> </w:t>
      </w:r>
      <w:r>
        <w:t xml:space="preserve">pouvez préférer une autre période.</w:t>
      </w:r>
    </w:p>
    <w:p>
      <w:pPr>
        <w:numPr>
          <w:ilvl w:val="0"/>
          <w:numId w:val="1002"/>
        </w:numPr>
        <w:pStyle w:val="Compact"/>
      </w:pPr>
      <w:r>
        <w:t xml:space="preserve">Réunissez toutes les sources que vous jugerez nécessaires.</w:t>
      </w:r>
    </w:p>
    <w:p>
      <w:pPr>
        <w:numPr>
          <w:ilvl w:val="0"/>
          <w:numId w:val="1002"/>
        </w:numPr>
        <w:pStyle w:val="Compact"/>
      </w:pPr>
      <w:r>
        <w:t xml:space="preserve">Recherchez la période que vous avez choisie et faites-en l’ébauche</w:t>
      </w:r>
      <w:r>
        <w:t xml:space="preserve"> </w:t>
      </w:r>
      <w:r>
        <w:t xml:space="preserve">nécessaire en plus du matériel fourni ici.</w:t>
      </w:r>
    </w:p>
    <w:p>
      <w:pPr>
        <w:numPr>
          <w:ilvl w:val="0"/>
          <w:numId w:val="1002"/>
        </w:numPr>
        <w:pStyle w:val="Compact"/>
      </w:pPr>
      <w:r>
        <w:t xml:space="preserve">Convertissez les caractéristiques des PNJ, pièges, armes, sorts et</w:t>
      </w:r>
      <w:r>
        <w:t xml:space="preserve"> </w:t>
      </w:r>
      <w:r>
        <w:t xml:space="preserve">objets en fonction des termes utilisés dans votre jeu. Notez les</w:t>
      </w:r>
      <w:r>
        <w:t xml:space="preserve"> </w:t>
      </w:r>
      <w:r>
        <w:t xml:space="preserve">changements qui doivent être opérés dans le système utilisé afin de</w:t>
      </w:r>
      <w:r>
        <w:t xml:space="preserve"> </w:t>
      </w:r>
      <w:r>
        <w:t xml:space="preserve">conserver à votre campagne la cohésion des Terres du Milieu.</w:t>
      </w:r>
    </w:p>
    <w:p>
      <w:pPr>
        <w:numPr>
          <w:ilvl w:val="0"/>
          <w:numId w:val="1002"/>
        </w:numPr>
        <w:pStyle w:val="Compact"/>
      </w:pPr>
      <w:r>
        <w:t xml:space="preserve">Créez un cadre complet en utilisant de nombreuses cartes détaillées</w:t>
      </w:r>
      <w:r>
        <w:t xml:space="preserve"> </w:t>
      </w:r>
      <w:r>
        <w:t xml:space="preserve">et pour fournir une trame créative. De cette façon, vous aurez un monde</w:t>
      </w:r>
      <w:r>
        <w:t xml:space="preserve"> </w:t>
      </w:r>
      <w:r>
        <w:t xml:space="preserve">riche et consistant et les données pour la création vous apporteront une</w:t>
      </w:r>
      <w:r>
        <w:t xml:space="preserve"> </w:t>
      </w:r>
      <w:r>
        <w:t xml:space="preserve">souplesse pour détailler au hasard des régions et des événements.</w:t>
      </w:r>
    </w:p>
    <w:bookmarkEnd w:id="28"/>
    <w:bookmarkStart w:id="37" w:name="conversion-du-système-de-jeu"/>
    <w:p>
      <w:pPr>
        <w:pStyle w:val="Titre2"/>
      </w:pPr>
      <w:r>
        <w:t xml:space="preserve">Conversion du système de jeu</w:t>
      </w:r>
    </w:p>
    <w:p>
      <w:pPr>
        <w:pStyle w:val="FirstParagraph"/>
      </w:pPr>
      <w:r>
        <w:t xml:space="preserve">Quand vous utiliserez ce module avec votre campagne de JRAF, notez</w:t>
      </w:r>
      <w:r>
        <w:t xml:space="preserve"> </w:t>
      </w:r>
      <w:r>
        <w:t xml:space="preserve">avec soin toutes les caractéristiques des Personnages Non Joueurs avant</w:t>
      </w:r>
      <w:r>
        <w:t xml:space="preserve"> </w:t>
      </w:r>
      <w:r>
        <w:t xml:space="preserve">de commencer à jouer. Si des ajustements doivent être faits, vous pouvez</w:t>
      </w:r>
      <w:r>
        <w:t xml:space="preserve"> </w:t>
      </w:r>
      <w:r>
        <w:t xml:space="preserve">désirer consulter les lignes de conduites suivantes. Les renseignements</w:t>
      </w:r>
      <w:r>
        <w:t xml:space="preserve"> </w:t>
      </w:r>
      <w:r>
        <w:t xml:space="preserve">fournis sont en termes de pourcentages et ont pour but de donner au</w:t>
      </w:r>
      <w:r>
        <w:t xml:space="preserve"> </w:t>
      </w:r>
      <w:r>
        <w:t xml:space="preserve">lecteur une image relativement claire des forces et faiblesses des</w:t>
      </w:r>
      <w:r>
        <w:t xml:space="preserve"> </w:t>
      </w:r>
      <w:r>
        <w:t xml:space="preserve">individus et créatures concernés. La plupart des systèmes de JRAF font</w:t>
      </w:r>
      <w:r>
        <w:t xml:space="preserve"> </w:t>
      </w:r>
      <w:r>
        <w:t xml:space="preserve">référence aux données, et la conversion sera simple ; rappelez- vous,</w:t>
      </w:r>
      <w:r>
        <w:t xml:space="preserve"> </w:t>
      </w:r>
      <w:r>
        <w:t xml:space="preserve">cependant, qu’il existe des dizaines de règles de Jeu de Rôle et la</w:t>
      </w:r>
      <w:r>
        <w:t xml:space="preserve"> </w:t>
      </w:r>
      <w:r>
        <w:t xml:space="preserve">conversion des caractéristiques donnée ici peut se révéler ennuyeuse ;</w:t>
      </w:r>
      <w:r>
        <w:t xml:space="preserve"> </w:t>
      </w:r>
      <w:r>
        <w:t xml:space="preserve">vous pouvez créer vos propres PNJ à partir du travail ébauché dans ce</w:t>
      </w:r>
      <w:r>
        <w:t xml:space="preserve"> </w:t>
      </w:r>
      <w:r>
        <w:t xml:space="preserve">module.</w:t>
      </w:r>
    </w:p>
    <w:bookmarkStart w:id="29" w:name="Xefab9cdbed0a7e09258d7ac3502ce1816423082"/>
    <w:p>
      <w:pPr>
        <w:pStyle w:val="Titre3"/>
      </w:pPr>
      <w:r>
        <w:t xml:space="preserve">Conversion des</w:t>
      </w:r>
      <w:r>
        <w:t xml:space="preserve"> </w:t>
      </w:r>
      <w:r>
        <w:t xml:space="preserve">points de coup et des bonus</w:t>
      </w:r>
    </w:p>
    <w:p>
      <w:pPr>
        <w:pStyle w:val="FirstParagraph"/>
      </w:pPr>
      <w:r>
        <w:t xml:space="preserve">Pour convertir des valeurs de pourcentage dans un système de 1-20,</w:t>
      </w:r>
      <w:r>
        <w:t xml:space="preserve"> </w:t>
      </w:r>
      <w:r>
        <w:t xml:space="preserve">une règle simple est : pour chaque +5 sur une échelle de 1 à 100, vous</w:t>
      </w:r>
      <w:r>
        <w:t xml:space="preserve"> </w:t>
      </w:r>
      <w:r>
        <w:t xml:space="preserve">avez un +1 sur un D20.</w:t>
      </w:r>
    </w:p>
    <w:p>
      <w:pPr>
        <w:pStyle w:val="Corpsdetexte"/>
      </w:pPr>
      <w:r>
        <w:t xml:space="preserve">Les valeurs en Points de Coup données dans ce module représentent la</w:t>
      </w:r>
      <w:r>
        <w:t xml:space="preserve"> </w:t>
      </w:r>
      <w:r>
        <w:t xml:space="preserve">douleur générale et les traumatismes. Us recouvrent plus les bleus et</w:t>
      </w:r>
      <w:r>
        <w:t xml:space="preserve"> </w:t>
      </w:r>
      <w:r>
        <w:t xml:space="preserve">les petites coupures que les plaies. Le système des Coups Critiques est</w:t>
      </w:r>
      <w:r>
        <w:t xml:space="preserve"> </w:t>
      </w:r>
      <w:r>
        <w:t xml:space="preserve">utilisé pour couvrir les plaies importantes et les coups mortels. Les</w:t>
      </w:r>
      <w:r>
        <w:t xml:space="preserve"> </w:t>
      </w:r>
      <w:r>
        <w:t xml:space="preserve">Points de Coup infligés ici sont moins importants que dans les systèmes</w:t>
      </w:r>
      <w:r>
        <w:t xml:space="preserve"> </w:t>
      </w:r>
      <w:r>
        <w:t xml:space="preserve">de jeu où la mort survient lorsque les Points de Coup du personnage sont</w:t>
      </w:r>
      <w:r>
        <w:t xml:space="preserve"> </w:t>
      </w:r>
      <w:r>
        <w:t xml:space="preserve">épuisés. Si vous utilisez un système de jeu qui n’utilise pas ce système</w:t>
      </w:r>
      <w:r>
        <w:t xml:space="preserve"> </w:t>
      </w:r>
      <w:r>
        <w:t xml:space="preserve">de Coups Critiques particuliers comme, par exemple, Donjons et Dragons</w:t>
      </w:r>
      <w:r>
        <w:t xml:space="preserve"> </w:t>
      </w:r>
      <w:r>
        <w:t xml:space="preserve">de T.S.R. Inc., doublez simplement le nombre de Points de Coup, que</w:t>
      </w:r>
      <w:r>
        <w:t xml:space="preserve"> </w:t>
      </w:r>
      <w:r>
        <w:t xml:space="preserve">reçoit le personnage ou divisez par deux les valeurs des Points de Coup</w:t>
      </w:r>
      <w:r>
        <w:t xml:space="preserve"> </w:t>
      </w:r>
      <w:r>
        <w:t xml:space="preserve">trouvées dans ce module.</w:t>
      </w:r>
    </w:p>
    <w:bookmarkEnd w:id="29"/>
    <w:bookmarkStart w:id="30" w:name="Xdd05a966e91519443b044c0b74e1dca0fca2a22"/>
    <w:p>
      <w:pPr>
        <w:pStyle w:val="Titre3"/>
      </w:pPr>
      <w:r>
        <w:t xml:space="preserve">Conversion</w:t>
      </w:r>
      <w:r>
        <w:t xml:space="preserve"> </w:t>
      </w:r>
      <w:r>
        <w:t xml:space="preserve">des caractéristiques pour tous les principaux systèmes de JRAF</w:t>
      </w:r>
    </w:p>
    <w:p>
      <w:pPr>
        <w:pStyle w:val="FirstParagraph"/>
      </w:pPr>
      <w:r>
        <w:t xml:space="preserve">Toutes les caractéristiques et les informations chiffrées utilisées</w:t>
      </w:r>
      <w:r>
        <w:t xml:space="preserve"> </w:t>
      </w:r>
      <w:r>
        <w:t xml:space="preserve">dans ce module sont données sous la forme de jets normaux de dé ou de</w:t>
      </w:r>
      <w:r>
        <w:t xml:space="preserve"> </w:t>
      </w:r>
      <w:r>
        <w:t xml:space="preserve">Jets Sans Limite, sur une base de 1-100. Ils sont conçus pour</w:t>
      </w:r>
      <w:r>
        <w:t xml:space="preserve"> </w:t>
      </w:r>
      <w:r>
        <w:t xml:space="preserve">l’utilisation de dé de pourcentage (d100). Utilisez le tableau</w:t>
      </w:r>
      <w:r>
        <w:t xml:space="preserve"> </w:t>
      </w:r>
      <w:r>
        <w:t xml:space="preserve">ci-dessous pour déterminer les bonus appropriés ou pour convertir les</w:t>
      </w:r>
      <w:r>
        <w:t xml:space="preserve"> </w:t>
      </w:r>
      <w:r>
        <w:t xml:space="preserve">résultats de 1-100 dans une échelle compatible avec les systèmes</w:t>
      </w:r>
      <w:r>
        <w:t xml:space="preserve"> </w:t>
      </w:r>
      <w:r>
        <w:t xml:space="preserve">n’utilisant pas les pourcentages.</w:t>
      </w:r>
    </w:p>
    <w:p>
      <w:pPr>
        <w:pStyle w:val="Corpsdetexte"/>
      </w:pPr>
      <w:r>
        <w:rPr>
          <w:bCs/>
          <w:b/>
        </w:rPr>
        <w:t xml:space="preserve">Tableau – bonus des caractéristiques et</w:t>
      </w:r>
      <w:r>
        <w:rPr>
          <w:bCs/>
          <w:b/>
        </w:rPr>
        <w:t xml:space="preserve"> </w:t>
      </w:r>
      <w:r>
        <w:rPr>
          <w:bCs/>
          <w:b/>
        </w:rPr>
        <w:t xml:space="preserve">conversion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1584"/>
        <w:gridCol w:w="1584"/>
        <w:gridCol w:w="1584"/>
        <w:gridCol w:w="1584"/>
        <w:gridCol w:w="1584"/>
      </w:tblGrid>
      <w:tr>
        <w:trPr>
          <w:tblHeader w:val="true"/>
        </w:trPr>
        <w:tc>
          <w:tcPr/>
          <w:p>
            <w:pPr>
              <w:pStyle w:val="Compact"/>
              <w:jc w:val="center"/>
            </w:pPr>
            <w:r>
              <w:t xml:space="preserve">Car. 1-100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Bonus sur D100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Bonus sur D20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Car. 3-18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Car. 2-12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102+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+35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+7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20+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17+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101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+30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15-16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100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+25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13-14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98-99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+20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17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12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95-97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11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90-94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11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85-89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75-84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60-74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8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40-59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10-11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25-39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15-24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– 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10-14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– 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5-9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3-4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-15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-20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-25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</w:t>
            </w:r>
          </w:p>
        </w:tc>
      </w:tr>
    </w:tbl>
    <w:bookmarkEnd w:id="30"/>
    <w:bookmarkStart w:id="31" w:name="conversion-des-caractéristiques"/>
    <w:p>
      <w:pPr>
        <w:pStyle w:val="Titre3"/>
      </w:pPr>
      <w:r>
        <w:t xml:space="preserve">Conversion des</w:t>
      </w:r>
      <w:r>
        <w:t xml:space="preserve"> </w:t>
      </w:r>
      <w:r>
        <w:t xml:space="preserve">caractéristiques</w:t>
      </w:r>
    </w:p>
    <w:p>
      <w:pPr>
        <w:pStyle w:val="FirstParagraph"/>
      </w:pPr>
      <w:r>
        <w:t xml:space="preserve">Dix caractéristiques sont employées pour définir chaque personnage</w:t>
      </w:r>
      <w:r>
        <w:t xml:space="preserve"> </w:t>
      </w:r>
      <w:r>
        <w:t xml:space="preserve">détaillé dans ce module. Si vous utilisez une création de personnage</w:t>
      </w:r>
      <w:r>
        <w:t xml:space="preserve"> </w:t>
      </w:r>
      <w:r>
        <w:t xml:space="preserve">avec des caractéristiques différentes et/ou un nombre différent de</w:t>
      </w:r>
      <w:r>
        <w:t xml:space="preserve"> </w:t>
      </w:r>
      <w:r>
        <w:t xml:space="preserve">caractéristiques, suivez les points suivants :</w:t>
      </w:r>
    </w:p>
    <w:p>
      <w:pPr>
        <w:numPr>
          <w:ilvl w:val="0"/>
          <w:numId w:val="1003"/>
        </w:numPr>
        <w:pStyle w:val="Compact"/>
      </w:pPr>
      <w:r>
        <w:t xml:space="preserve">Assignez la caractéristique appropriée de votre système de JRAF au</w:t>
      </w:r>
      <w:r>
        <w:t xml:space="preserve"> </w:t>
      </w:r>
      <w:r>
        <w:t xml:space="preserve">terme donné à côté de la caractéristique analogue établie dans ce</w:t>
      </w:r>
      <w:r>
        <w:t xml:space="preserve"> </w:t>
      </w:r>
      <w:r>
        <w:t xml:space="preserve">module. Si vos règles utilisent moins de caractéristiques, vous pouvez</w:t>
      </w:r>
      <w:r>
        <w:t xml:space="preserve"> </w:t>
      </w:r>
      <w:r>
        <w:t xml:space="preserve">faire la moyenne des valeurs des combinaisons de facteurs qui</w:t>
      </w:r>
      <w:r>
        <w:t xml:space="preserve"> </w:t>
      </w:r>
      <w:r>
        <w:t xml:space="preserve">contribuent à la caractéristique de votre système (i.e. dextérité :</w:t>
      </w:r>
      <w:r>
        <w:t xml:space="preserve"> </w:t>
      </w:r>
      <w:r>
        <w:t xml:space="preserve">moyenne entre rapidité et agilité). Si vos règles utilisent plus de</w:t>
      </w:r>
      <w:r>
        <w:t xml:space="preserve"> </w:t>
      </w:r>
      <w:r>
        <w:t xml:space="preserve">caractéristiques pour définir un personnage, vous pouvez utiliser la</w:t>
      </w:r>
      <w:r>
        <w:t xml:space="preserve"> </w:t>
      </w:r>
      <w:r>
        <w:t xml:space="preserve">valeur appropriée pour plus d’une caractéristique « équivalente »</w:t>
      </w:r>
      <w:r>
        <w:t xml:space="preserve"> </w:t>
      </w:r>
      <w:r>
        <w:t xml:space="preserve">(i.e. vous pouvez utiliser la valeur attribuée à la constitution pour, à</w:t>
      </w:r>
      <w:r>
        <w:t xml:space="preserve"> </w:t>
      </w:r>
      <w:r>
        <w:t xml:space="preserve">la fois, l’endurance et la durabilité). Vous trouverez-ci dessous</w:t>
      </w:r>
      <w:r>
        <w:t xml:space="preserve"> </w:t>
      </w:r>
      <w:r>
        <w:t xml:space="preserve">quelques exemples de termes de caractéristiques équivalents :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Force</w:t>
      </w:r>
      <w:r>
        <w:t xml:space="preserve"> : robustesse, puissance, résistance, vigueur,</w:t>
      </w:r>
      <w:r>
        <w:t xml:space="preserve"> </w:t>
      </w:r>
      <w:r>
        <w:t xml:space="preserve">endurance, conditionnement physique, etc. Il est à noter que la grande</w:t>
      </w:r>
      <w:r>
        <w:t xml:space="preserve"> </w:t>
      </w:r>
      <w:r>
        <w:t xml:space="preserve">majorité des systèmes considèrent la force comme un attribut.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Rapidité</w:t>
      </w:r>
      <w:r>
        <w:t xml:space="preserve"> : dextérité, habileté, adresse manuelle,</w:t>
      </w:r>
      <w:r>
        <w:t xml:space="preserve"> </w:t>
      </w:r>
      <w:r>
        <w:t xml:space="preserve">adresse, maniabilité, ruse, esquive, souplesse, etc.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Constitution</w:t>
      </w:r>
      <w:r>
        <w:t xml:space="preserve"> : santé, vigueur, endurance,</w:t>
      </w:r>
      <w:r>
        <w:t xml:space="preserve"> </w:t>
      </w:r>
      <w:r>
        <w:t xml:space="preserve">résistance physique, physique, résistance aux dommages, etc.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Autodiscipline</w:t>
      </w:r>
      <w:r>
        <w:t xml:space="preserve"> : volonté, alignement, croyance,</w:t>
      </w:r>
      <w:r>
        <w:t xml:space="preserve"> </w:t>
      </w:r>
      <w:r>
        <w:t xml:space="preserve">force ou puissance mentale, concentration, sang-froid, détermination,</w:t>
      </w:r>
      <w:r>
        <w:t xml:space="preserve"> </w:t>
      </w:r>
      <w:r>
        <w:t xml:space="preserve">zèle, etc.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Empathie</w:t>
      </w:r>
      <w:r>
        <w:t xml:space="preserve"> : capacité émotionnelle, jugement,</w:t>
      </w:r>
      <w:r>
        <w:t xml:space="preserve"> </w:t>
      </w:r>
      <w:r>
        <w:t xml:space="preserve">alignement, sagesse, pouvoir, prouesse magique, voix de barbe, etc.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Raisonnement</w:t>
      </w:r>
      <w:r>
        <w:t xml:space="preserve"> : intelligence, capacité d’apprendre,</w:t>
      </w:r>
      <w:r>
        <w:t xml:space="preserve"> </w:t>
      </w:r>
      <w:r>
        <w:t xml:space="preserve">capacité d’étude, analyse, rapidité mentale, logique, déduction, esprit,</w:t>
      </w:r>
      <w:r>
        <w:t xml:space="preserve"> </w:t>
      </w:r>
      <w:r>
        <w:t xml:space="preserve">jugement, Q.I., etc.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Mémoire</w:t>
      </w:r>
      <w:r>
        <w:t xml:space="preserve"> : intelligence, sagesse, capacité</w:t>
      </w:r>
      <w:r>
        <w:t xml:space="preserve"> </w:t>
      </w:r>
      <w:r>
        <w:t xml:space="preserve">d’information, capacité mentale, rappel, rétention, reconnaissance,</w:t>
      </w:r>
      <w:r>
        <w:t xml:space="preserve"> </w:t>
      </w:r>
      <w:r>
        <w:t xml:space="preserve">etc.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Intuition</w:t>
      </w:r>
      <w:r>
        <w:t xml:space="preserve"> : sagesse, chance, talent, capacité de</w:t>
      </w:r>
      <w:r>
        <w:t xml:space="preserve"> </w:t>
      </w:r>
      <w:r>
        <w:t xml:space="preserve">réaction (mentale), déduction, capacité psychique, perspicacité,</w:t>
      </w:r>
      <w:r>
        <w:t xml:space="preserve"> </w:t>
      </w:r>
      <w:r>
        <w:t xml:space="preserve">clairvoyance, inspiration, perception, pressentiment, etc.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Présence</w:t>
      </w:r>
      <w:r>
        <w:t xml:space="preserve"> : charisme, apparence, pondération,</w:t>
      </w:r>
      <w:r>
        <w:t xml:space="preserve"> </w:t>
      </w:r>
      <w:r>
        <w:t xml:space="preserve">résistance à la panique, moral, capacité psychique, sang-froid, vanité,</w:t>
      </w:r>
      <w:r>
        <w:t xml:space="preserve"> </w:t>
      </w:r>
      <w:r>
        <w:t xml:space="preserve">pouvoir de perception, discipline mentale, voix de barde, etc.</w:t>
      </w:r>
    </w:p>
    <w:p>
      <w:pPr>
        <w:numPr>
          <w:ilvl w:val="0"/>
          <w:numId w:val="1005"/>
        </w:numPr>
        <w:pStyle w:val="Compact"/>
      </w:pPr>
      <w:r>
        <w:t xml:space="preserve">Convertissez les valeurs des caractéristiques** en celles</w:t>
      </w:r>
      <w:r>
        <w:t xml:space="preserve"> </w:t>
      </w:r>
      <w:r>
        <w:t xml:space="preserve">appropriées de votre jeu. Si votre système de JRAF utilise des</w:t>
      </w:r>
      <w:r>
        <w:t xml:space="preserve"> </w:t>
      </w:r>
      <w:r>
        <w:t xml:space="preserve">pourcentages, aucun changement ne sera nécessaire. Si ce n’est pas le</w:t>
      </w:r>
      <w:r>
        <w:t xml:space="preserve"> </w:t>
      </w:r>
      <w:r>
        <w:t xml:space="preserve">cas, servez-vous du tableau de conversion précédent.</w:t>
      </w:r>
    </w:p>
    <w:bookmarkEnd w:id="31"/>
    <w:bookmarkStart w:id="32" w:name="conversion-des-capacités-de-combat"/>
    <w:p>
      <w:pPr>
        <w:pStyle w:val="Titre3"/>
      </w:pPr>
      <w:r>
        <w:t xml:space="preserve">Conversion des capacités de</w:t>
      </w:r>
      <w:r>
        <w:t xml:space="preserve"> </w:t>
      </w:r>
      <w:r>
        <w:t xml:space="preserve">combat</w:t>
      </w:r>
    </w:p>
    <w:p>
      <w:pPr>
        <w:pStyle w:val="FirstParagraph"/>
      </w:pPr>
      <w:r>
        <w:t xml:space="preserve">Toutes les valeurs de combat sont fondées sur JRTM ou sur Arms</w:t>
      </w:r>
      <w:r>
        <w:t xml:space="preserve"> </w:t>
      </w:r>
      <w:r>
        <w:t xml:space="preserve">Law/Claw Law (Ndt : il s’agit d’un des livrets de la botte Rolemaster).</w:t>
      </w:r>
      <w:r>
        <w:t xml:space="preserve"> </w:t>
      </w:r>
      <w:r>
        <w:t xml:space="preserve">Les règles de conduite suivantes aident également à la conversion.</w:t>
      </w:r>
    </w:p>
    <w:p>
      <w:pPr>
        <w:numPr>
          <w:ilvl w:val="0"/>
          <w:numId w:val="1006"/>
        </w:numPr>
        <w:pStyle w:val="Compact"/>
      </w:pPr>
      <w:r>
        <w:t xml:space="preserve">Les bonus de force et de rapidité ont été déterminés en fonction du</w:t>
      </w:r>
      <w:r>
        <w:t xml:space="preserve"> </w:t>
      </w:r>
      <w:r>
        <w:t xml:space="preserve">tableau 1.32 précédent. Notez les caractéristiques que vous utilisez et</w:t>
      </w:r>
      <w:r>
        <w:t xml:space="preserve"> </w:t>
      </w:r>
      <w:r>
        <w:t xml:space="preserve">déterminez les bonus en utilisant les règles de votre système.</w:t>
      </w:r>
    </w:p>
    <w:p>
      <w:pPr>
        <w:numPr>
          <w:ilvl w:val="0"/>
          <w:numId w:val="1006"/>
        </w:numPr>
        <w:pStyle w:val="Compact"/>
      </w:pPr>
      <w:r>
        <w:t xml:space="preserve">Les bonus de combats basés sur le niveau sont : +3/niveau pour les</w:t>
      </w:r>
      <w:r>
        <w:t xml:space="preserve"> </w:t>
      </w:r>
      <w:r>
        <w:t xml:space="preserve">guerriers et les larrons, +2 /niveau pour les voleurs et les guerriers</w:t>
      </w:r>
      <w:r>
        <w:t xml:space="preserve"> </w:t>
      </w:r>
      <w:r>
        <w:t xml:space="preserve">moines et +1/niveau pour les bardes, moines et rangers. Prenez</w:t>
      </w:r>
      <w:r>
        <w:t xml:space="preserve"> </w:t>
      </w:r>
      <w:r>
        <w:t xml:space="preserve">simplement le niveau du PNJ, notez sa classe (ou l’équivalent selon</w:t>
      </w:r>
      <w:r>
        <w:t xml:space="preserve"> </w:t>
      </w:r>
      <w:r>
        <w:t xml:space="preserve">votre système) et déterminez tout bonus offensif (dû au niveau)</w:t>
      </w:r>
      <w:r>
        <w:t xml:space="preserve"> </w:t>
      </w:r>
      <w:r>
        <w:t xml:space="preserve">approprié à votre jeu. Notez que les bonus autres que ceux mentionnés au</w:t>
      </w:r>
      <w:r>
        <w:t xml:space="preserve"> </w:t>
      </w:r>
      <w:r>
        <w:t xml:space="preserve">Type d’Armure sont des bonus « offensifs ».</w:t>
      </w:r>
    </w:p>
    <w:p>
      <w:pPr>
        <w:numPr>
          <w:ilvl w:val="0"/>
          <w:numId w:val="1006"/>
        </w:numPr>
        <w:pStyle w:val="Compact"/>
      </w:pPr>
      <w:r>
        <w:t xml:space="preserve">Si votre système est basé sur des niveaux de compétence (ou sur</w:t>
      </w:r>
      <w:r>
        <w:t xml:space="preserve"> </w:t>
      </w:r>
      <w:r>
        <w:t xml:space="preserve">d’autres augmentations de compétences), utilisez le bonus offensif</w:t>
      </w:r>
      <w:r>
        <w:t xml:space="preserve"> </w:t>
      </w:r>
      <w:r>
        <w:t xml:space="preserve">indiqué. Vous pouvez avoir à convertir le bonus en une valeur, non en</w:t>
      </w:r>
      <w:r>
        <w:t xml:space="preserve"> </w:t>
      </w:r>
      <w:r>
        <w:t xml:space="preserve">pourcentage. Vous pouvez également vous servir du paragraphe 1.37</w:t>
      </w:r>
      <w:r>
        <w:t xml:space="preserve"> </w:t>
      </w:r>
      <w:r>
        <w:t xml:space="preserve">ci-après.</w:t>
      </w:r>
    </w:p>
    <w:p>
      <w:pPr>
        <w:numPr>
          <w:ilvl w:val="0"/>
          <w:numId w:val="1006"/>
        </w:numPr>
        <w:pStyle w:val="Compact"/>
      </w:pPr>
      <w:r>
        <w:t xml:space="preserve">Les Types d’Armure sont précisés dans la table suivante. Notez la</w:t>
      </w:r>
      <w:r>
        <w:t xml:space="preserve"> </w:t>
      </w:r>
      <w:r>
        <w:t xml:space="preserve">description de l’armure et substituez-la au Type/Classe d’Armure</w:t>
      </w:r>
      <w:r>
        <w:t xml:space="preserve"> </w:t>
      </w:r>
      <w:r>
        <w:t xml:space="preserve">approprié à votre système de JRAF.</w:t>
      </w:r>
    </w:p>
    <w:p>
      <w:pPr>
        <w:numPr>
          <w:ilvl w:val="0"/>
          <w:numId w:val="1006"/>
        </w:numPr>
        <w:pStyle w:val="Compact"/>
      </w:pPr>
      <w:r>
        <w:t xml:space="preserve">Les bonus défensifs sont fonction des bonus de rapidité du PNJ tels</w:t>
      </w:r>
      <w:r>
        <w:t xml:space="preserve"> </w:t>
      </w:r>
      <w:r>
        <w:t xml:space="preserve">qu’ils sont notés dans le tableau 1.32 précédent. Quand le bonus</w:t>
      </w:r>
      <w:r>
        <w:t xml:space="preserve"> </w:t>
      </w:r>
      <w:r>
        <w:t xml:space="preserve">défensif est entre parenthèses, la valeur comprend également un bouclier</w:t>
      </w:r>
      <w:r>
        <w:t xml:space="preserve"> </w:t>
      </w:r>
      <w:r>
        <w:t xml:space="preserve">(un supplément de 20 pour tout bouclier normal non-magique, plus la</w:t>
      </w:r>
      <w:r>
        <w:t xml:space="preserve"> </w:t>
      </w:r>
      <w:r>
        <w:t xml:space="preserve">valeur éventuelle de la magie). Dans un tel cas, constatez s’il y a ou</w:t>
      </w:r>
      <w:r>
        <w:t xml:space="preserve"> </w:t>
      </w:r>
      <w:r>
        <w:t xml:space="preserve">non un bouclier, et s’il y en a un, notez son type.</w:t>
      </w:r>
    </w:p>
    <w:p>
      <w:pPr>
        <w:pStyle w:val="FirstParagraph"/>
      </w:pPr>
      <w:r>
        <w:rPr>
          <w:bCs/>
          <w:b/>
        </w:rPr>
        <w:t xml:space="preserve">Table – Les différents Types d’Armures</w:t>
      </w:r>
    </w:p>
    <w:tbl>
      <w:tblPr>
        <w:tblStyle w:val="Table"/>
        <w:tblW w:type="pct" w:w="4950"/>
        <w:tblLook w:firstRow="1" w:lastRow="0" w:firstColumn="0" w:lastColumn="0" w:noHBand="0" w:noVBand="0" w:val="0020"/>
        <w:jc w:val="start"/>
      </w:tblPr>
      <w:tblGrid>
        <w:gridCol w:w="158"/>
        <w:gridCol w:w="7682"/>
      </w:tblGrid>
      <w:tr>
        <w:trPr>
          <w:tblHeader w:val="true"/>
        </w:trPr>
        <w:tc>
          <w:tcPr/>
          <w:p>
            <w:pPr>
              <w:pStyle w:val="Compact"/>
              <w:jc w:val="center"/>
            </w:pPr>
            <w:r>
              <w:t xml:space="preserve">Type d’Armure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Description de l’armure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Peau nue (ou vêtements normaux/légers).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Robe : robe longue portée professionnellement par des lanceurs de</w:t>
            </w:r>
            <w:r>
              <w:t xml:space="preserve"> </w:t>
            </w:r>
            <w:r>
              <w:t xml:space="preserve">sort et certains combattants.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Cuir : peau naturelle de certains animaux, normaux et peu courants</w:t>
            </w:r>
            <w:r>
              <w:t xml:space="preserve"> </w:t>
            </w:r>
            <w:r>
              <w:t xml:space="preserve">(ex. : cerf, chien, loup).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Cuir épais : peau naturelle de certains animaux, normaux et peu</w:t>
            </w:r>
            <w:r>
              <w:t xml:space="preserve"> </w:t>
            </w:r>
            <w:r>
              <w:t xml:space="preserve">courants (ex. : buffle, éléphant. sanglier).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Pourpoint en cuir : vêtement en cuir couvrant le buste jusqu’à la</w:t>
            </w:r>
            <w:r>
              <w:t xml:space="preserve"> </w:t>
            </w:r>
            <w:r>
              <w:t xml:space="preserve">ceinture ou jusqu’à mi-cuisses, mais pas les bras.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Veste de cuir : vêtement en cuir couvrant les bras et le buste</w:t>
            </w:r>
            <w:r>
              <w:t xml:space="preserve"> </w:t>
            </w:r>
            <w:r>
              <w:t xml:space="preserve">jusqu’à mi-cuisses.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Veste de cuir partiellement renforcée : comme 6, mais, de plus,</w:t>
            </w:r>
            <w:r>
              <w:t xml:space="preserve"> </w:t>
            </w:r>
            <w:r>
              <w:t xml:space="preserve">renforcée soit par du cuir rigide, soit par des renforts en métal cousus</w:t>
            </w:r>
            <w:r>
              <w:t xml:space="preserve"> </w:t>
            </w:r>
            <w:r>
              <w:t xml:space="preserve">dans l’épaisseur.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Veste de cuir renforcée : comme 7, mais les jambes sont aussi</w:t>
            </w:r>
            <w:r>
              <w:t xml:space="preserve"> </w:t>
            </w:r>
            <w:r>
              <w:t xml:space="preserve">protégées.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Plastron en cuir : protection en cuir rigide couvrant le torse</w:t>
            </w:r>
            <w:r>
              <w:t xml:space="preserve"> </w:t>
            </w:r>
            <w:r>
              <w:t xml:space="preserve">jusqu’à mi-cuisses et les bras.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Plastron en cuir avec protection de jambes : comme 9, mais, de plus,</w:t>
            </w:r>
            <w:r>
              <w:t xml:space="preserve"> </w:t>
            </w:r>
            <w:r>
              <w:t xml:space="preserve">couvrant les avant-bras et les jambes.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Plaques partielles de cuir : armure en cuir rigide couvrant le corps</w:t>
            </w:r>
            <w:r>
              <w:t xml:space="preserve"> </w:t>
            </w:r>
            <w:r>
              <w:t xml:space="preserve">en entier, et peau de certaines créatures contenant quelques parties</w:t>
            </w:r>
            <w:r>
              <w:t xml:space="preserve"> </w:t>
            </w:r>
            <w:r>
              <w:t xml:space="preserve">plus rigides (ex. : rhinocéros, alligator).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Plaques de cuir : comme 11, mais le cuir rigide et les parties</w:t>
            </w:r>
            <w:r>
              <w:t xml:space="preserve"> </w:t>
            </w:r>
            <w:r>
              <w:t xml:space="preserve">rigides sont plus dures et/ou plus nombreuses (ex.: tortue, certains</w:t>
            </w:r>
            <w:r>
              <w:t xml:space="preserve"> </w:t>
            </w:r>
            <w:r>
              <w:t xml:space="preserve">dragons, crabe).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Chemise de mailles : couvre le torse jusqu’à mi-cuisses et les</w:t>
            </w:r>
            <w:r>
              <w:t xml:space="preserve"> </w:t>
            </w:r>
            <w:r>
              <w:t xml:space="preserve">bras.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Chemise de mailles et protection de jambes : comme 13, mais, de</w:t>
            </w:r>
            <w:r>
              <w:t xml:space="preserve"> </w:t>
            </w:r>
            <w:r>
              <w:t xml:space="preserve">plus, les avant-bras et les jambes sont couverts.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Cotte de mailles : couvre la plupart du corps, sous la forme d’une</w:t>
            </w:r>
            <w:r>
              <w:t xml:space="preserve"> </w:t>
            </w:r>
            <w:r>
              <w:t xml:space="preserve">chemise et d’un pantalon.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Haubert de mailles : chemise longue de mailles ouverte d la taille</w:t>
            </w:r>
            <w:r>
              <w:t xml:space="preserve"> </w:t>
            </w:r>
            <w:r>
              <w:t xml:space="preserve">devant et derrière pour faciliter le déplacement ; certains dragons</w:t>
            </w:r>
            <w:r>
              <w:t xml:space="preserve"> </w:t>
            </w:r>
            <w:r>
              <w:t xml:space="preserve">peuvent avoir ce Type d’Armure.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Plastron en métal : plastron en métal avec des plaques de métal plus</w:t>
            </w:r>
            <w:r>
              <w:t xml:space="preserve"> </w:t>
            </w:r>
            <w:r>
              <w:t xml:space="preserve">petites couvrant le torse jusqu’à mi-cuisses et les bras.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Plastron en métal avec protection de jambes : comme 17, mais, de</w:t>
            </w:r>
            <w:r>
              <w:t xml:space="preserve"> </w:t>
            </w:r>
            <w:r>
              <w:t xml:space="preserve">plus, les avant-bras et les jambes sont protégés.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Armure partielle de plates : armure rigide de plates couvrant le</w:t>
            </w:r>
            <w:r>
              <w:t xml:space="preserve"> </w:t>
            </w:r>
            <w:r>
              <w:t xml:space="preserve">corps avec de la cotte de mailles entre les plates aux articulations et</w:t>
            </w:r>
            <w:r>
              <w:t xml:space="preserve"> </w:t>
            </w:r>
            <w:r>
              <w:t xml:space="preserve">sur les jambes.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20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Armure de plates : armure rigide de plates comme 19, mais avec des</w:t>
            </w:r>
            <w:r>
              <w:t xml:space="preserve"> </w:t>
            </w:r>
            <w:r>
              <w:t xml:space="preserve">plates se chevauchant aux articulations, et armure de plates couvrant</w:t>
            </w:r>
            <w:r>
              <w:t xml:space="preserve"> </w:t>
            </w:r>
            <w:r>
              <w:t xml:space="preserve">les jambes.</w:t>
            </w:r>
          </w:p>
        </w:tc>
      </w:tr>
    </w:tbl>
    <w:bookmarkEnd w:id="32"/>
    <w:bookmarkStart w:id="33" w:name="adaptation-des-sorts-et-listes-de-sorts"/>
    <w:p>
      <w:pPr>
        <w:pStyle w:val="Titre3"/>
      </w:pPr>
      <w:r>
        <w:t xml:space="preserve">Adaptation des sorts et</w:t>
      </w:r>
      <w:r>
        <w:t xml:space="preserve"> </w:t>
      </w:r>
      <w:r>
        <w:t xml:space="preserve">listes de sorts</w:t>
      </w:r>
    </w:p>
    <w:p>
      <w:pPr>
        <w:pStyle w:val="FirstParagraph"/>
      </w:pPr>
      <w:r>
        <w:t xml:space="preserve">Les références des sorts ci-incluses sont sous la forme de « listes</w:t>
      </w:r>
      <w:r>
        <w:t xml:space="preserve"> </w:t>
      </w:r>
      <w:r>
        <w:t xml:space="preserve">», groupements de sorts apparentés. Chaque liste a un thème commun et</w:t>
      </w:r>
      <w:r>
        <w:t xml:space="preserve"> </w:t>
      </w:r>
      <w:r>
        <w:t xml:space="preserve">comporte, normalement, un sort différent mais apparenté à chaque niveau.</w:t>
      </w:r>
      <w:r>
        <w:t xml:space="preserve"> </w:t>
      </w:r>
      <w:r>
        <w:t xml:space="preserve">Par exemple, la connaissance de la liste « Voies du Feu » au niveau 10</w:t>
      </w:r>
      <w:r>
        <w:t xml:space="preserve"> </w:t>
      </w:r>
      <w:r>
        <w:t xml:space="preserve">résulte dans l’acquisition de 10 sorts basés sur le feu, un sort pour</w:t>
      </w:r>
      <w:r>
        <w:t xml:space="preserve"> </w:t>
      </w:r>
      <w:r>
        <w:t xml:space="preserve">chaque niveau de 1 à 10. Que le lanceur de sort puisse efficacement</w:t>
      </w:r>
      <w:r>
        <w:t xml:space="preserve"> </w:t>
      </w:r>
      <w:r>
        <w:t xml:space="preserve">lancer ces sorts est fonction du MJ, du système et du niveau du lanceur</w:t>
      </w:r>
      <w:r>
        <w:t xml:space="preserve"> </w:t>
      </w:r>
      <w:r>
        <w:t xml:space="preserve">ou du degré de compétence. Les systèmes de JRAF, utilisant des règles</w:t>
      </w:r>
      <w:r>
        <w:t xml:space="preserve"> </w:t>
      </w:r>
      <w:r>
        <w:t xml:space="preserve">comprenant l’apprentissage et le développement des sorts au sein de «</w:t>
      </w:r>
      <w:r>
        <w:t xml:space="preserve"> </w:t>
      </w:r>
      <w:r>
        <w:t xml:space="preserve">collèges » ou selon des méthodes spécialisées, emploient des concepts</w:t>
      </w:r>
      <w:r>
        <w:t xml:space="preserve"> </w:t>
      </w:r>
      <w:r>
        <w:t xml:space="preserve">similaires à ceux utilisés dans ce module. Beaucoup de systèmes,</w:t>
      </w:r>
      <w:r>
        <w:t xml:space="preserve"> </w:t>
      </w:r>
      <w:r>
        <w:t xml:space="preserve">cependant, font que Personnages Joueurs ou PNJ ne doivent apprendre</w:t>
      </w:r>
      <w:r>
        <w:t xml:space="preserve"> </w:t>
      </w:r>
      <w:r>
        <w:t xml:space="preserve">qu’un sort à la fois, souvent sans aucune condition requise pour que le</w:t>
      </w:r>
      <w:r>
        <w:t xml:space="preserve"> </w:t>
      </w:r>
      <w:r>
        <w:t xml:space="preserve">sort soit en rapport avec un passé ou un modèle particulier. Convertir</w:t>
      </w:r>
      <w:r>
        <w:t xml:space="preserve"> </w:t>
      </w:r>
      <w:r>
        <w:t xml:space="preserve">les listes de sorts des PNJ en une contrepartie individuelle sera plus</w:t>
      </w:r>
      <w:r>
        <w:t xml:space="preserve"> </w:t>
      </w:r>
      <w:r>
        <w:t xml:space="preserve">difficile, mais peut se faire en se servant des règles suivantes :</w:t>
      </w:r>
    </w:p>
    <w:p>
      <w:pPr>
        <w:numPr>
          <w:ilvl w:val="0"/>
          <w:numId w:val="1007"/>
        </w:numPr>
        <w:pStyle w:val="Compact"/>
      </w:pPr>
      <w:r>
        <w:t xml:space="preserve">Consultez les listes de sorts du PNJ et notez les différents noms</w:t>
      </w:r>
      <w:r>
        <w:t xml:space="preserve"> </w:t>
      </w:r>
      <w:r>
        <w:t xml:space="preserve">des groupes. Chaque nom indique quel type de spécialisation en sorts le</w:t>
      </w:r>
      <w:r>
        <w:t xml:space="preserve"> </w:t>
      </w:r>
      <w:r>
        <w:t xml:space="preserve">PNJ a choisi (i.e. la liste « Voies du Feu » indique une préférence pour</w:t>
      </w:r>
      <w:r>
        <w:t xml:space="preserve"> </w:t>
      </w:r>
      <w:r>
        <w:t xml:space="preserve">les sorts basés sur le feu).</w:t>
      </w:r>
    </w:p>
    <w:p>
      <w:pPr>
        <w:numPr>
          <w:ilvl w:val="0"/>
          <w:numId w:val="1007"/>
        </w:numPr>
        <w:pStyle w:val="Compact"/>
      </w:pPr>
      <w:r>
        <w:t xml:space="preserve">Notez le niveau du PNJ et déterminez le nombre de sorts ou groupe de</w:t>
      </w:r>
      <w:r>
        <w:t xml:space="preserve"> </w:t>
      </w:r>
      <w:r>
        <w:t xml:space="preserve">sorts qu’il aurait dans votre système de jeu. Considérez également le</w:t>
      </w:r>
      <w:r>
        <w:t xml:space="preserve"> </w:t>
      </w:r>
      <w:r>
        <w:t xml:space="preserve">niveau de puissance des sorts auquel le PNJ aurait accès (i. e. un</w:t>
      </w:r>
      <w:r>
        <w:t xml:space="preserve"> </w:t>
      </w:r>
      <w:r>
        <w:t xml:space="preserve">magicien de niveau 5 selon vos règles pourrait avoir un maximum de 8</w:t>
      </w:r>
      <w:r>
        <w:t xml:space="preserve"> </w:t>
      </w:r>
      <w:r>
        <w:t xml:space="preserve">sorts - 2 sorts du niveau 3, 3 sorts du niveau 2 et 3 sorts du niveau</w:t>
      </w:r>
      <w:r>
        <w:t xml:space="preserve"> </w:t>
      </w:r>
      <w:r>
        <w:t xml:space="preserve">1).</w:t>
      </w:r>
    </w:p>
    <w:p>
      <w:pPr>
        <w:numPr>
          <w:ilvl w:val="0"/>
          <w:numId w:val="1007"/>
        </w:numPr>
        <w:pStyle w:val="Compact"/>
      </w:pPr>
      <w:r>
        <w:t xml:space="preserve">Sélectionnez les sorts appropriés de votre système pour un lanceur</w:t>
      </w:r>
      <w:r>
        <w:t xml:space="preserve"> </w:t>
      </w:r>
      <w:r>
        <w:t xml:space="preserve">de sort du niveau et de la profession du PNJ, en gardant à l’esprit que</w:t>
      </w:r>
      <w:r>
        <w:t xml:space="preserve"> </w:t>
      </w:r>
      <w:r>
        <w:t xml:space="preserve">les références indiquées dans le module devront être suivies si</w:t>
      </w:r>
      <w:r>
        <w:t xml:space="preserve"> </w:t>
      </w:r>
      <w:r>
        <w:t xml:space="preserve">possible.</w:t>
      </w:r>
    </w:p>
    <w:bookmarkEnd w:id="33"/>
    <w:bookmarkStart w:id="34" w:name="note-sur-les-niveaux"/>
    <w:p>
      <w:pPr>
        <w:pStyle w:val="Titre3"/>
      </w:pPr>
      <w:r>
        <w:t xml:space="preserve">Note sur les niveaux</w:t>
      </w:r>
    </w:p>
    <w:p>
      <w:pPr>
        <w:pStyle w:val="FirstParagraph"/>
      </w:pPr>
      <w:r>
        <w:t xml:space="preserve">En se servant de « système à niveaux », un MJ peut trouver que les</w:t>
      </w:r>
      <w:r>
        <w:t xml:space="preserve"> </w:t>
      </w:r>
      <w:r>
        <w:t xml:space="preserve">niveaux de certains personnages les rendent trop puissants dans son</w:t>
      </w:r>
      <w:r>
        <w:t xml:space="preserve"> </w:t>
      </w:r>
      <w:r>
        <w:t xml:space="preserve">monde. Si cela est le cas, multipliez les niveaux donnés par 0,75 ou 0,6</w:t>
      </w:r>
      <w:r>
        <w:t xml:space="preserve"> </w:t>
      </w:r>
      <w:r>
        <w:t xml:space="preserve">en fonction de la situation. Cela réduira un personnage de niveau 20</w:t>
      </w:r>
      <w:r>
        <w:t xml:space="preserve"> </w:t>
      </w:r>
      <w:r>
        <w:t xml:space="preserve">soit au niveau 15, soit au niveau 12. Réduisez également les bonus</w:t>
      </w:r>
      <w:r>
        <w:t xml:space="preserve"> </w:t>
      </w:r>
      <w:r>
        <w:t xml:space="preserve">éventuels en conséquence.</w:t>
      </w:r>
    </w:p>
    <w:bookmarkEnd w:id="34"/>
    <w:bookmarkStart w:id="35" w:name="bonus-de-compétences"/>
    <w:p>
      <w:pPr>
        <w:pStyle w:val="Titre3"/>
      </w:pPr>
      <w:r>
        <w:t xml:space="preserve">Bonus de compétences</w:t>
      </w:r>
    </w:p>
    <w:p>
      <w:pPr>
        <w:pStyle w:val="FirstParagraph"/>
      </w:pPr>
      <w:r>
        <w:t xml:space="preserve">Ils peuvent être obtenus en prenant le niveau du personnage et en</w:t>
      </w:r>
      <w:r>
        <w:t xml:space="preserve"> </w:t>
      </w:r>
      <w:r>
        <w:t xml:space="preserve">calculant le bonus approprié dans le système utilisé. Les bonus d’un PNJ</w:t>
      </w:r>
      <w:r>
        <w:t xml:space="preserve"> </w:t>
      </w:r>
      <w:r>
        <w:t xml:space="preserve">sont basés sur son niveau, sur son arme et/ou sur d’autres objets, sur</w:t>
      </w:r>
      <w:r>
        <w:t xml:space="preserve"> </w:t>
      </w:r>
      <w:r>
        <w:t xml:space="preserve">les caractéristiques appropriées et sur les niveaux de compétence. Les</w:t>
      </w:r>
      <w:r>
        <w:t xml:space="preserve"> </w:t>
      </w:r>
      <w:r>
        <w:t xml:space="preserve">bonus normaux provenant du développement des compétences s’établissent</w:t>
      </w:r>
      <w:r>
        <w:t xml:space="preserve"> </w:t>
      </w:r>
      <w:r>
        <w:t xml:space="preserve">comme suit :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a)</w:t>
      </w:r>
      <w:r>
        <w:t xml:space="preserve"> </w:t>
      </w:r>
      <w:r>
        <w:t xml:space="preserve">· Quand le niveau de</w:t>
      </w:r>
      <w:r>
        <w:t xml:space="preserve"> </w:t>
      </w:r>
      <w:r>
        <w:rPr>
          <w:bCs/>
          <w:b/>
        </w:rPr>
        <w:t xml:space="preserve">compétence est de</w:t>
      </w:r>
      <w:r>
        <w:rPr>
          <w:bCs/>
          <w:b/>
        </w:rPr>
        <w:t xml:space="preserve"> </w:t>
      </w:r>
      <w:r>
        <w:rPr>
          <w:bCs/>
          <w:b/>
        </w:rPr>
        <w:t xml:space="preserve">zéro (0)</w:t>
      </w:r>
      <w:r>
        <w:t xml:space="preserve">, le bonus est un malus de -25, c’est le reflet d’une</w:t>
      </w:r>
      <w:r>
        <w:t xml:space="preserve"> </w:t>
      </w:r>
      <w:r>
        <w:t xml:space="preserve">incompétence fondamentale ;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b)</w:t>
      </w:r>
      <w:r>
        <w:t xml:space="preserve"> </w:t>
      </w:r>
      <w:r>
        <w:t xml:space="preserve">· Un bonus de +5 correspond au</w:t>
      </w:r>
      <w:r>
        <w:t xml:space="preserve"> </w:t>
      </w:r>
      <w:r>
        <w:rPr>
          <w:bCs/>
          <w:b/>
        </w:rPr>
        <w:t xml:space="preserve">niveau de</w:t>
      </w:r>
      <w:r>
        <w:rPr>
          <w:bCs/>
          <w:b/>
        </w:rPr>
        <w:t xml:space="preserve"> </w:t>
      </w:r>
      <w:r>
        <w:rPr>
          <w:bCs/>
          <w:b/>
        </w:rPr>
        <w:t xml:space="preserve">compétence 1</w:t>
      </w:r>
      <w:r>
        <w:t xml:space="preserve"> </w:t>
      </w:r>
      <w:r>
        <w:t xml:space="preserve">(écart de +30) ;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c)</w:t>
      </w:r>
      <w:r>
        <w:t xml:space="preserve"> </w:t>
      </w:r>
      <w:r>
        <w:t xml:space="preserve">· Pour chaque</w:t>
      </w:r>
      <w:r>
        <w:t xml:space="preserve"> </w:t>
      </w:r>
      <w:r>
        <w:rPr>
          <w:bCs/>
          <w:b/>
        </w:rPr>
        <w:t xml:space="preserve">niveau de compétence de 2</w:t>
      </w:r>
      <w:r>
        <w:rPr>
          <w:bCs/>
          <w:b/>
        </w:rPr>
        <w:t xml:space="preserve"> </w:t>
      </w:r>
      <w:r>
        <w:rPr>
          <w:bCs/>
          <w:b/>
        </w:rPr>
        <w:t xml:space="preserve">à 10</w:t>
      </w:r>
      <w:r>
        <w:t xml:space="preserve">, un bonus de +5 supplémentaire est ajouté (par exemple,</w:t>
      </w:r>
      <w:r>
        <w:t xml:space="preserve"> </w:t>
      </w:r>
      <w:r>
        <w:t xml:space="preserve">niveau de compétence 1 donne un bonus de +35) ;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d)</w:t>
      </w:r>
      <w:r>
        <w:t xml:space="preserve"> </w:t>
      </w:r>
      <w:r>
        <w:t xml:space="preserve">· Pour</w:t>
      </w:r>
      <w:r>
        <w:t xml:space="preserve"> </w:t>
      </w:r>
      <w:r>
        <w:rPr>
          <w:bCs/>
          <w:b/>
        </w:rPr>
        <w:t xml:space="preserve">chaque niveau de compétence de 11</w:t>
      </w:r>
      <w:r>
        <w:rPr>
          <w:bCs/>
          <w:b/>
        </w:rPr>
        <w:t xml:space="preserve"> </w:t>
      </w:r>
      <w:r>
        <w:rPr>
          <w:bCs/>
          <w:b/>
        </w:rPr>
        <w:t xml:space="preserve">à 20</w:t>
      </w:r>
      <w:r>
        <w:t xml:space="preserve">, le bonus supplémentaire est de +2 (par exemple, niveau de</w:t>
      </w:r>
      <w:r>
        <w:t xml:space="preserve"> </w:t>
      </w:r>
      <w:r>
        <w:t xml:space="preserve">compétence 19 donne un bonus de +68) ;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e)</w:t>
      </w:r>
      <w:r>
        <w:t xml:space="preserve"> </w:t>
      </w:r>
      <w:r>
        <w:t xml:space="preserve">· Pour</w:t>
      </w:r>
      <w:r>
        <w:t xml:space="preserve"> </w:t>
      </w:r>
      <w:r>
        <w:rPr>
          <w:bCs/>
          <w:b/>
        </w:rPr>
        <w:t xml:space="preserve">chaque niveau de 21 à</w:t>
      </w:r>
      <w:r>
        <w:rPr>
          <w:bCs/>
          <w:b/>
        </w:rPr>
        <w:t xml:space="preserve"> </w:t>
      </w:r>
      <w:r>
        <w:rPr>
          <w:bCs/>
          <w:b/>
        </w:rPr>
        <w:t xml:space="preserve">30</w:t>
      </w:r>
      <w:r>
        <w:t xml:space="preserve">, le bonus est de +1 (par exemple, niveau 28 donne + 78) ;</w:t>
      </w:r>
      <w:r>
        <w:t xml:space="preserve"> </w:t>
      </w:r>
      <w:r>
        <w:t xml:space="preserve">et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j)</w:t>
      </w:r>
      <w:r>
        <w:t xml:space="preserve"> </w:t>
      </w:r>
      <w:r>
        <w:t xml:space="preserve">· Un bonus de +0,5 est ajouté pour</w:t>
      </w:r>
      <w:r>
        <w:t xml:space="preserve"> </w:t>
      </w:r>
      <w:r>
        <w:rPr>
          <w:bCs/>
          <w:b/>
        </w:rPr>
        <w:t xml:space="preserve">chaque niveau de compétence supérieur à 30</w:t>
      </w:r>
      <w:r>
        <w:t xml:space="preserve">.</w:t>
      </w:r>
    </w:p>
    <w:bookmarkEnd w:id="35"/>
    <w:bookmarkStart w:id="36" w:name="serrures-et-pièges"/>
    <w:p>
      <w:pPr>
        <w:pStyle w:val="Titre3"/>
      </w:pPr>
      <w:r>
        <w:t xml:space="preserve">Serrures et pièges</w:t>
      </w:r>
    </w:p>
    <w:p>
      <w:pPr>
        <w:pStyle w:val="FirstParagraph"/>
      </w:pPr>
      <w:r>
        <w:t xml:space="preserve">Les serrures et pièges de ce module sont décrits en terme de</w:t>
      </w:r>
      <w:r>
        <w:t xml:space="preserve"> </w:t>
      </w:r>
      <w:r>
        <w:t xml:space="preserve">difficultés à crocheter ou à désarmer. Les soustractions sont à</w:t>
      </w:r>
      <w:r>
        <w:t xml:space="preserve"> </w:t>
      </w:r>
      <w:r>
        <w:t xml:space="preserve">effectuer sur les jets de dé représentant les tentatives du personnage</w:t>
      </w:r>
      <w:r>
        <w:t xml:space="preserve"> </w:t>
      </w:r>
      <w:r>
        <w:t xml:space="preserve">pour réussir ces opérations mécaniques.</w:t>
      </w:r>
    </w:p>
    <w:p>
      <w:pPr>
        <w:pStyle w:val="Corpsdetexte"/>
      </w:pPr>
      <w:r>
        <w:t xml:space="preserve">Le facteur de difficulté peut être représenté au niveau d’une colonne</w:t>
      </w:r>
      <w:r>
        <w:t xml:space="preserve"> </w:t>
      </w:r>
      <w:r>
        <w:t xml:space="preserve">spécifique de la table action/manœuvre (i.e. Rolemaster) ou par un malus</w:t>
      </w:r>
      <w:r>
        <w:t xml:space="preserve"> </w:t>
      </w:r>
      <w:r>
        <w:t xml:space="preserve">supplémentaire, ou une modification au jet de dé. Dans tous les cas, les</w:t>
      </w:r>
      <w:r>
        <w:t xml:space="preserve"> </w:t>
      </w:r>
      <w:r>
        <w:t xml:space="preserve">termes sont explicites et permettront au MJ de déterminer si le piège</w:t>
      </w:r>
      <w:r>
        <w:t xml:space="preserve"> </w:t>
      </w:r>
      <w:r>
        <w:t xml:space="preserve">est de difficulté supérieure à la normale, et de combien.</w:t>
      </w:r>
    </w:p>
    <w:p>
      <w:pPr>
        <w:pStyle w:val="Corpsdetexte"/>
      </w:pPr>
      <w:r>
        <w:t xml:space="preserve">Le terme explicite est une relative constante basée sur l’ordre de</w:t>
      </w:r>
      <w:r>
        <w:t xml:space="preserve"> </w:t>
      </w:r>
      <w:r>
        <w:t xml:space="preserve">modification suivant :</w:t>
      </w:r>
    </w:p>
    <w:p>
      <w:pPr>
        <w:numPr>
          <w:ilvl w:val="0"/>
          <w:numId w:val="1009"/>
        </w:numPr>
        <w:pStyle w:val="Compact"/>
      </w:pPr>
      <w:r>
        <w:t xml:space="preserve">Routine +30,</w:t>
      </w:r>
    </w:p>
    <w:p>
      <w:pPr>
        <w:numPr>
          <w:ilvl w:val="0"/>
          <w:numId w:val="1009"/>
        </w:numPr>
        <w:pStyle w:val="Compact"/>
      </w:pPr>
      <w:r>
        <w:t xml:space="preserve">Aisée +20,</w:t>
      </w:r>
    </w:p>
    <w:p>
      <w:pPr>
        <w:numPr>
          <w:ilvl w:val="0"/>
          <w:numId w:val="1009"/>
        </w:numPr>
        <w:pStyle w:val="Compact"/>
      </w:pPr>
      <w:r>
        <w:t xml:space="preserve">Facile +10,</w:t>
      </w:r>
    </w:p>
    <w:p>
      <w:pPr>
        <w:numPr>
          <w:ilvl w:val="0"/>
          <w:numId w:val="1009"/>
        </w:numPr>
        <w:pStyle w:val="Compact"/>
      </w:pPr>
      <w:r>
        <w:t xml:space="preserve">Moyenne +0,</w:t>
      </w:r>
    </w:p>
    <w:p>
      <w:pPr>
        <w:numPr>
          <w:ilvl w:val="0"/>
          <w:numId w:val="1009"/>
        </w:numPr>
        <w:pStyle w:val="Compact"/>
      </w:pPr>
      <w:r>
        <w:t xml:space="preserve">Difficile -10,</w:t>
      </w:r>
    </w:p>
    <w:p>
      <w:pPr>
        <w:numPr>
          <w:ilvl w:val="0"/>
          <w:numId w:val="1009"/>
        </w:numPr>
        <w:pStyle w:val="Compact"/>
      </w:pPr>
      <w:r>
        <w:t xml:space="preserve">Très Difficile -20,</w:t>
      </w:r>
    </w:p>
    <w:p>
      <w:pPr>
        <w:numPr>
          <w:ilvl w:val="0"/>
          <w:numId w:val="1009"/>
        </w:numPr>
        <w:pStyle w:val="Compact"/>
      </w:pPr>
      <w:r>
        <w:t xml:space="preserve">Extrêmement Difficile -30,</w:t>
      </w:r>
    </w:p>
    <w:p>
      <w:pPr>
        <w:numPr>
          <w:ilvl w:val="0"/>
          <w:numId w:val="1009"/>
        </w:numPr>
        <w:pStyle w:val="Compact"/>
      </w:pPr>
      <w:r>
        <w:t xml:space="preserve">Pure Folie -50,</w:t>
      </w:r>
    </w:p>
    <w:p>
      <w:pPr>
        <w:numPr>
          <w:ilvl w:val="0"/>
          <w:numId w:val="1009"/>
        </w:numPr>
        <w:pStyle w:val="Compact"/>
      </w:pPr>
      <w:r>
        <w:t xml:space="preserve">Absurde -70.</w:t>
      </w:r>
    </w:p>
    <w:p>
      <w:pPr>
        <w:pStyle w:val="FirstParagraph"/>
      </w:pPr>
      <w:r>
        <w:t xml:space="preserve">Un éclairage faible, sa propre condition physique, un certain passage</w:t>
      </w:r>
      <w:r>
        <w:t xml:space="preserve"> </w:t>
      </w:r>
      <w:r>
        <w:t xml:space="preserve">proche, etc., peuvent affecter la modification du jet de dé, mais pas le</w:t>
      </w:r>
      <w:r>
        <w:t xml:space="preserve"> </w:t>
      </w:r>
      <w:r>
        <w:t xml:space="preserve">type de difficulté. Ainsi, un piège peut être “Très Difficile” à -50,</w:t>
      </w:r>
      <w:r>
        <w:t xml:space="preserve"> </w:t>
      </w:r>
      <w:r>
        <w:t xml:space="preserve">indiquant qu’il est normalement à -20, mais d’autres facteurs (par</w:t>
      </w:r>
      <w:r>
        <w:t xml:space="preserve"> </w:t>
      </w:r>
      <w:r>
        <w:t xml:space="preserve">exemple, l’obscurité) le rendent plus difficile à désarmer.</w:t>
      </w:r>
    </w:p>
    <w:p>
      <w:pPr>
        <w:pStyle w:val="Corpsdetexte"/>
      </w:pPr>
      <w:r>
        <w:t xml:space="preserve">Ces contraintes supplémentaires sont plus faciles à surmonter que la</w:t>
      </w:r>
      <w:r>
        <w:t xml:space="preserve"> </w:t>
      </w:r>
      <w:r>
        <w:t xml:space="preserve">complexité intrinsèque du mécanisme ; cela explique pourquoi il y a une</w:t>
      </w:r>
      <w:r>
        <w:t xml:space="preserve"> </w:t>
      </w:r>
      <w:r>
        <w:t xml:space="preserve">différence avec une chausse-trappe bien éclairée dont la modification de</w:t>
      </w:r>
      <w:r>
        <w:t xml:space="preserve"> </w:t>
      </w:r>
      <w:r>
        <w:t xml:space="preserve">désarmement est “Pure Folie -50”. La modification de “-50” associée au</w:t>
      </w:r>
      <w:r>
        <w:t xml:space="preserve"> </w:t>
      </w:r>
      <w:r>
        <w:t xml:space="preserve">piège de difficulté “Très Difficile” peut facilement, après réflexion,</w:t>
      </w:r>
      <w:r>
        <w:t xml:space="preserve"> </w:t>
      </w:r>
      <w:r>
        <w:t xml:space="preserve">être réduite à -20, mais pas davantage, à moins de démonter le</w:t>
      </w:r>
      <w:r>
        <w:t xml:space="preserve"> </w:t>
      </w:r>
      <w:r>
        <w:t xml:space="preserve">mécanisme.</w:t>
      </w:r>
    </w:p>
    <w:p>
      <w:pPr>
        <w:pStyle w:val="Corpsdetexte"/>
      </w:pPr>
      <w:r>
        <w:t xml:space="preserve">Nous suggérons qu’un jet de dé modifié dépassant 100 amène une</w:t>
      </w:r>
      <w:r>
        <w:t xml:space="preserve"> </w:t>
      </w:r>
      <w:r>
        <w:t xml:space="preserve">réussite ; les compétences, les caractéristiques, etc., affecteront le</w:t>
      </w:r>
      <w:r>
        <w:t xml:space="preserve"> </w:t>
      </w:r>
      <w:r>
        <w:t xml:space="preserve">malus dû à la difficulté et le jet de dé pour obtenir un résultat.</w:t>
      </w:r>
    </w:p>
    <w:bookmarkEnd w:id="36"/>
    <w:bookmarkEnd w:id="37"/>
    <w:bookmarkStart w:id="41" w:name="légende-des-cartes-en-couleurs"/>
    <w:p>
      <w:pPr>
        <w:pStyle w:val="Titre2"/>
      </w:pPr>
      <w:r>
        <w:t xml:space="preserve">Légende des cartes en</w:t>
      </w:r>
      <w:r>
        <w:t xml:space="preserve"> </w:t>
      </w:r>
      <w:r>
        <w:t xml:space="preserve">couleurs</w:t>
      </w:r>
    </w:p>
    <w:p>
      <w:pPr>
        <w:pStyle w:val="Figure"/>
      </w:pPr>
      <w:r>
        <w:drawing>
          <wp:inline>
            <wp:extent cx="5943600" cy="3166918"/>
            <wp:effectExtent b="0" l="0" r="0" t="0"/>
            <wp:docPr descr="" title="" id="39" name="Picture"/>
            <a:graphic>
              <a:graphicData uri="http://schemas.openxmlformats.org/drawingml/2006/picture">
                <pic:pic>
                  <pic:nvPicPr>
                    <pic:cNvPr descr="images/legende-des-cartes-en-couleurs.png" id="40" name="Picture"/>
                    <pic:cNvPicPr>
                      <a:picLocks noChangeArrowheads="1"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6691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41"/>
    <w:bookmarkEnd w:id="42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99401">
    <w:nsid w:val="A9940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abstractNum w:abstractNumId="99402">
    <w:nsid w:val="A99402"/>
    <w:multiLevelType w:val="multilevel"/>
    <w:lvl w:ilvl="0">
      <w:start w:val="2"/>
      <w:numFmt w:val="decimal"/>
      <w:lvlText w:val="%1."/>
      <w:lvlJc w:val="left"/>
      <w:pPr>
        <w:ind w:left="720" w:hanging="480"/>
      </w:pPr>
    </w:lvl>
    <w:lvl w:ilvl="1">
      <w:start w:val="2"/>
      <w:numFmt w:val="decimal"/>
      <w:lvlText w:val="%2."/>
      <w:lvlJc w:val="left"/>
      <w:pPr>
        <w:ind w:left="1440" w:hanging="480"/>
      </w:pPr>
    </w:lvl>
    <w:lvl w:ilvl="2">
      <w:start w:val="2"/>
      <w:numFmt w:val="decimal"/>
      <w:lvlText w:val="%3."/>
      <w:lvlJc w:val="left"/>
      <w:pPr>
        <w:ind w:left="2160" w:hanging="480"/>
      </w:pPr>
    </w:lvl>
    <w:lvl w:ilvl="3">
      <w:start w:val="2"/>
      <w:numFmt w:val="decimal"/>
      <w:lvlText w:val="%4."/>
      <w:lvlJc w:val="left"/>
      <w:pPr>
        <w:ind w:left="2880" w:hanging="480"/>
      </w:pPr>
    </w:lvl>
    <w:lvl w:ilvl="4">
      <w:start w:val="2"/>
      <w:numFmt w:val="decimal"/>
      <w:lvlText w:val="%5."/>
      <w:lvlJc w:val="left"/>
      <w:pPr>
        <w:ind w:left="3600" w:hanging="480"/>
      </w:pPr>
    </w:lvl>
    <w:lvl w:ilvl="5">
      <w:start w:val="2"/>
      <w:numFmt w:val="decimal"/>
      <w:lvlText w:val="%6."/>
      <w:lvlJc w:val="left"/>
      <w:pPr>
        <w:ind w:left="4320" w:hanging="480"/>
      </w:pPr>
    </w:lvl>
    <w:lvl w:ilvl="6">
      <w:start w:val="2"/>
      <w:numFmt w:val="decimal"/>
      <w:lvlText w:val="%7."/>
      <w:lvlJc w:val="left"/>
      <w:pPr>
        <w:ind w:left="5040" w:hanging="480"/>
      </w:pPr>
    </w:lvl>
    <w:lvl w:ilvl="7">
      <w:start w:val="2"/>
      <w:numFmt w:val="decimal"/>
      <w:lvlText w:val="%8."/>
      <w:lvlJc w:val="left"/>
      <w:pPr>
        <w:ind w:left="5760" w:hanging="480"/>
      </w:pPr>
    </w:lvl>
    <w:lvl w:ilvl="8">
      <w:start w:val="2"/>
      <w:numFmt w:val="decimal"/>
      <w:lvlText w:val="%9.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  <w:num w:numId="1005">
    <w:abstractNumId w:val="9940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006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7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38" Target="media/rId38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· Indications</dc:title>
  <dc:creator/>
  <dc:language/>
  <cp:keywords/>
  <dcterms:created xsi:type="dcterms:W3CDTF">2023-11-27T16:12:43Z</dcterms:created>
  <dcterms:modified xsi:type="dcterms:W3CDTF">2023-11-27T16:12:43Z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